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123E8428" w:rsidR="00E90E49" w:rsidRPr="00CE0424" w:rsidRDefault="00AE2834" w:rsidP="00E35559">
      <w:pPr>
        <w:pStyle w:val="3GPPHeader"/>
        <w:spacing w:after="60"/>
        <w:rPr>
          <w:sz w:val="32"/>
          <w:szCs w:val="32"/>
          <w:highlight w:val="yellow"/>
        </w:rPr>
      </w:pPr>
      <w:r w:rsidRPr="000A1D33">
        <w:rPr>
          <w:lang w:val="en-US"/>
        </w:rPr>
        <w:t>3GPP TSG-RAN WG1 Meeting #8</w:t>
      </w:r>
      <w:r w:rsidR="005F4E75">
        <w:rPr>
          <w:lang w:val="en-US"/>
        </w:rPr>
        <w:t>9</w:t>
      </w:r>
      <w:r w:rsidR="00E90E49" w:rsidRPr="00CE0424">
        <w:tab/>
      </w:r>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Pr>
          <w:sz w:val="32"/>
          <w:szCs w:val="32"/>
        </w:rPr>
        <w:t>70</w:t>
      </w:r>
      <w:r w:rsidR="005F4E75">
        <w:rPr>
          <w:sz w:val="32"/>
          <w:szCs w:val="32"/>
        </w:rPr>
        <w:t>6881</w:t>
      </w:r>
    </w:p>
    <w:p w14:paraId="51C3CE46" w14:textId="3383FE25" w:rsidR="00E90E49" w:rsidRPr="00CE0424" w:rsidRDefault="00225A94" w:rsidP="00311702">
      <w:pPr>
        <w:pStyle w:val="3GPPHeader"/>
      </w:pPr>
      <w:r w:rsidRPr="00225A94">
        <w:rPr>
          <w:rFonts w:eastAsia="MS Mincho" w:cs="Arial"/>
          <w:szCs w:val="24"/>
          <w:lang w:eastAsia="en-US"/>
        </w:rPr>
        <w:t>Hangzhou, China</w:t>
      </w:r>
      <w:r>
        <w:rPr>
          <w:rFonts w:eastAsia="MS Mincho" w:cs="Arial"/>
          <w:szCs w:val="24"/>
          <w:lang w:eastAsia="en-US"/>
        </w:rPr>
        <w:t>, 15</w:t>
      </w:r>
      <w:r w:rsidRPr="005562C3">
        <w:rPr>
          <w:rFonts w:eastAsia="MS Mincho" w:cs="Arial"/>
          <w:szCs w:val="24"/>
          <w:vertAlign w:val="superscript"/>
          <w:lang w:eastAsia="en-US"/>
        </w:rPr>
        <w:t>th</w:t>
      </w:r>
      <w:r>
        <w:rPr>
          <w:rFonts w:eastAsia="MS Mincho" w:cs="Arial"/>
          <w:szCs w:val="24"/>
          <w:lang w:eastAsia="en-US"/>
        </w:rPr>
        <w:t xml:space="preserve"> – 19</w:t>
      </w:r>
      <w:r w:rsidRPr="005562C3">
        <w:rPr>
          <w:rFonts w:eastAsia="MS Mincho" w:cs="Arial"/>
          <w:szCs w:val="24"/>
          <w:vertAlign w:val="superscript"/>
          <w:lang w:eastAsia="en-US"/>
        </w:rPr>
        <w:t>th</w:t>
      </w:r>
      <w:r w:rsidRPr="00D0025C">
        <w:rPr>
          <w:rFonts w:eastAsia="MS Mincho" w:cs="Arial"/>
          <w:szCs w:val="24"/>
          <w:lang w:eastAsia="en-US"/>
        </w:rPr>
        <w:t xml:space="preserve"> </w:t>
      </w:r>
      <w:r>
        <w:rPr>
          <w:rFonts w:eastAsia="MS Mincho" w:cs="Arial"/>
          <w:szCs w:val="24"/>
          <w:lang w:eastAsia="en-US"/>
        </w:rPr>
        <w:t>May</w:t>
      </w:r>
      <w:r w:rsidRPr="00D0025C">
        <w:rPr>
          <w:rFonts w:eastAsia="MS Mincho" w:cs="Arial"/>
          <w:szCs w:val="24"/>
          <w:lang w:eastAsia="en-US"/>
        </w:rPr>
        <w:t xml:space="preserve"> 201</w:t>
      </w:r>
      <w:r>
        <w:rPr>
          <w:rFonts w:eastAsia="MS Mincho" w:cs="Arial"/>
          <w:szCs w:val="24"/>
          <w:lang w:eastAsia="en-US"/>
        </w:rPr>
        <w:t>7</w:t>
      </w:r>
    </w:p>
    <w:p w14:paraId="5FCD4219" w14:textId="77777777" w:rsidR="00E90E49" w:rsidRPr="00CE0424" w:rsidRDefault="00E90E49" w:rsidP="00357380">
      <w:pPr>
        <w:pStyle w:val="3GPPHeader"/>
      </w:pPr>
    </w:p>
    <w:p w14:paraId="606D9DC9" w14:textId="6061134F" w:rsidR="00E90E49" w:rsidRPr="00975E22" w:rsidRDefault="00E90E49" w:rsidP="00311702">
      <w:pPr>
        <w:pStyle w:val="3GPPHeader"/>
        <w:rPr>
          <w:sz w:val="22"/>
          <w:szCs w:val="22"/>
          <w:lang w:val="en-US"/>
        </w:rPr>
      </w:pPr>
      <w:r w:rsidRPr="00975E22">
        <w:rPr>
          <w:sz w:val="22"/>
          <w:szCs w:val="22"/>
          <w:lang w:val="en-US"/>
        </w:rPr>
        <w:t>Agenda Item:</w:t>
      </w:r>
      <w:r w:rsidRPr="00975E22">
        <w:rPr>
          <w:sz w:val="22"/>
          <w:szCs w:val="22"/>
          <w:lang w:val="en-US"/>
        </w:rPr>
        <w:tab/>
      </w:r>
      <w:r w:rsidR="00D94D34">
        <w:rPr>
          <w:sz w:val="22"/>
          <w:szCs w:val="22"/>
          <w:lang w:val="en-US"/>
        </w:rPr>
        <w:t>6</w:t>
      </w:r>
      <w:r w:rsidR="00724D3B" w:rsidRPr="00975E22">
        <w:rPr>
          <w:sz w:val="22"/>
          <w:szCs w:val="22"/>
          <w:lang w:val="en-US"/>
        </w:rPr>
        <w:t>.2.6.</w:t>
      </w:r>
      <w:r w:rsidR="00075A52">
        <w:rPr>
          <w:sz w:val="22"/>
          <w:szCs w:val="22"/>
          <w:lang w:val="en-US"/>
        </w:rPr>
        <w:t>1</w:t>
      </w:r>
    </w:p>
    <w:p w14:paraId="684B06A7" w14:textId="77777777" w:rsidR="00E90E49" w:rsidRPr="00724D3B" w:rsidRDefault="003D3C45" w:rsidP="00F64C2B">
      <w:pPr>
        <w:pStyle w:val="3GPPHeader"/>
        <w:rPr>
          <w:sz w:val="22"/>
          <w:szCs w:val="22"/>
        </w:rPr>
      </w:pPr>
      <w:r w:rsidRPr="00724D3B">
        <w:rPr>
          <w:sz w:val="22"/>
          <w:szCs w:val="22"/>
        </w:rPr>
        <w:t>Source:</w:t>
      </w:r>
      <w:r w:rsidR="00E90E49" w:rsidRPr="00724D3B">
        <w:rPr>
          <w:sz w:val="22"/>
          <w:szCs w:val="22"/>
        </w:rPr>
        <w:tab/>
      </w:r>
      <w:r w:rsidR="00F64C2B" w:rsidRPr="00724D3B">
        <w:rPr>
          <w:sz w:val="22"/>
          <w:szCs w:val="22"/>
        </w:rPr>
        <w:t>Ericsson</w:t>
      </w:r>
    </w:p>
    <w:p w14:paraId="214B1E52" w14:textId="2B02469D" w:rsidR="00E90E49" w:rsidRPr="0082376D" w:rsidRDefault="003D3C45" w:rsidP="00547F4D">
      <w:pPr>
        <w:pStyle w:val="3GPPHeader"/>
        <w:ind w:left="1701" w:hanging="1701"/>
        <w:rPr>
          <w:sz w:val="22"/>
          <w:szCs w:val="22"/>
        </w:rPr>
      </w:pPr>
      <w:r w:rsidRPr="0082376D">
        <w:rPr>
          <w:sz w:val="22"/>
          <w:szCs w:val="22"/>
        </w:rPr>
        <w:t>Title:</w:t>
      </w:r>
      <w:r w:rsidR="006B5B0F" w:rsidRPr="0082376D">
        <w:rPr>
          <w:sz w:val="22"/>
          <w:szCs w:val="22"/>
        </w:rPr>
        <w:tab/>
      </w:r>
      <w:r w:rsidR="00075A52" w:rsidRPr="0082376D">
        <w:rPr>
          <w:sz w:val="22"/>
          <w:szCs w:val="22"/>
        </w:rPr>
        <w:t>Reduced system acquisition time for MTC</w:t>
      </w:r>
    </w:p>
    <w:p w14:paraId="59D6E79C" w14:textId="680F21AB" w:rsidR="00E90E49" w:rsidRPr="00CE0424" w:rsidRDefault="00E90E49" w:rsidP="00D546FF">
      <w:pPr>
        <w:pStyle w:val="3GPPHeader"/>
        <w:rPr>
          <w:sz w:val="22"/>
          <w:szCs w:val="22"/>
        </w:rPr>
      </w:pPr>
      <w:r w:rsidRPr="00724D3B">
        <w:rPr>
          <w:sz w:val="22"/>
          <w:szCs w:val="22"/>
        </w:rPr>
        <w:t>Document for:</w:t>
      </w:r>
      <w:r w:rsidRPr="00724D3B">
        <w:rPr>
          <w:sz w:val="22"/>
          <w:szCs w:val="22"/>
        </w:rPr>
        <w:tab/>
        <w:t>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358B3DA0" w:rsidR="00477768" w:rsidRDefault="00B868CA" w:rsidP="00CE0424">
      <w:pPr>
        <w:pStyle w:val="BodyText"/>
      </w:pPr>
      <w:r>
        <w:t xml:space="preserve">The Rel-15 WI on “Even further enhanced MTC for LTE” </w:t>
      </w:r>
      <w:r>
        <w:fldChar w:fldCharType="begin"/>
      </w:r>
      <w:r>
        <w:instrText xml:space="preserve"> REF _Ref174151459 \r \h </w:instrText>
      </w:r>
      <w:r>
        <w:fldChar w:fldCharType="separate"/>
      </w:r>
      <w:r w:rsidR="00970DBB">
        <w:t>[1]</w:t>
      </w:r>
      <w:r>
        <w:fldChar w:fldCharType="end"/>
      </w:r>
      <w:r>
        <w:t xml:space="preserve"> has the following WI objective for </w:t>
      </w:r>
      <w:r w:rsidR="006160F1">
        <w:t>machine-type communications for BL/CE UEs:</w:t>
      </w:r>
    </w:p>
    <w:p w14:paraId="181CB57F" w14:textId="77777777" w:rsidR="00075A52" w:rsidRPr="00075A52" w:rsidRDefault="00075A52" w:rsidP="00075A52">
      <w:pPr>
        <w:pStyle w:val="BodyText"/>
        <w:numPr>
          <w:ilvl w:val="0"/>
          <w:numId w:val="16"/>
        </w:numPr>
        <w:rPr>
          <w:lang w:val="en-US"/>
        </w:rPr>
      </w:pPr>
      <w:r w:rsidRPr="00075A52">
        <w:rPr>
          <w:lang w:val="en-US"/>
        </w:rPr>
        <w:t>Reduced system acquisition time [RAN1 lead, RAN2, RAN4]</w:t>
      </w:r>
    </w:p>
    <w:p w14:paraId="206B878E" w14:textId="77777777" w:rsidR="00075A52" w:rsidRPr="00075A52" w:rsidRDefault="00075A52" w:rsidP="00075A52">
      <w:pPr>
        <w:pStyle w:val="BodyText"/>
        <w:numPr>
          <w:ilvl w:val="1"/>
          <w:numId w:val="16"/>
        </w:numPr>
        <w:rPr>
          <w:lang w:val="en-US"/>
        </w:rPr>
      </w:pPr>
      <w:r w:rsidRPr="00075A52">
        <w:rPr>
          <w:lang w:val="en-US"/>
        </w:rPr>
        <w:t>Improved cell search and/or system information (including MIB and SIB1-BR) acquisition performance</w:t>
      </w:r>
    </w:p>
    <w:p w14:paraId="44AF3438" w14:textId="4F6FD307" w:rsidR="007D4E1E" w:rsidRPr="007D4E1E" w:rsidRDefault="007D4E1E" w:rsidP="007D4E1E">
      <w:pPr>
        <w:spacing w:after="180"/>
        <w:ind w:right="-99"/>
        <w:jc w:val="left"/>
        <w:rPr>
          <w:rFonts w:ascii="Times" w:eastAsia="MS Mincho" w:hAnsi="Times"/>
          <w:b/>
          <w:szCs w:val="24"/>
          <w:u w:val="single"/>
          <w:lang w:eastAsia="ja-JP"/>
        </w:rPr>
      </w:pPr>
      <w:r>
        <w:t xml:space="preserve">The topic was discussed in several contributions to the RAN1#88bis meeting, and the chairman’s notes </w:t>
      </w:r>
      <w:r w:rsidR="00C54276">
        <w:fldChar w:fldCharType="begin"/>
      </w:r>
      <w:r w:rsidR="00C54276">
        <w:instrText xml:space="preserve"> REF _Ref481699987 \r \h </w:instrText>
      </w:r>
      <w:r w:rsidR="00C54276">
        <w:fldChar w:fldCharType="separate"/>
      </w:r>
      <w:r w:rsidR="00970DBB">
        <w:t>[2]</w:t>
      </w:r>
      <w:r w:rsidR="00C54276">
        <w:fldChar w:fldCharType="end"/>
      </w:r>
      <w:r w:rsidR="00C54276">
        <w:t xml:space="preserve"> </w:t>
      </w:r>
      <w:r>
        <w:t>contain the following list of possible improvement candidates:</w:t>
      </w:r>
    </w:p>
    <w:p w14:paraId="107315BF" w14:textId="77777777" w:rsidR="007D4E1E" w:rsidRPr="007D4E1E" w:rsidRDefault="007D4E1E" w:rsidP="007D4E1E">
      <w:pPr>
        <w:numPr>
          <w:ilvl w:val="0"/>
          <w:numId w:val="21"/>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Techniques for system acquisition time reduction to be considered:</w:t>
      </w:r>
    </w:p>
    <w:p w14:paraId="2A160C37" w14:textId="77777777" w:rsidR="007D4E1E" w:rsidRPr="007D4E1E" w:rsidRDefault="007D4E1E" w:rsidP="007D4E1E">
      <w:pPr>
        <w:numPr>
          <w:ilvl w:val="0"/>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PSS/SSS</w:t>
      </w:r>
    </w:p>
    <w:p w14:paraId="2ADF6CED"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Enhanced (e.g. repeated) PSS/SSS based on PSS/SSS or NPSS/NSSS design</w:t>
      </w:r>
    </w:p>
    <w:p w14:paraId="58629CDC"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Use of NPSS/NSSS on NB-IoT anchor carrier</w:t>
      </w:r>
    </w:p>
    <w:p w14:paraId="5A2878D0" w14:textId="77777777" w:rsidR="007D4E1E" w:rsidRPr="007D4E1E" w:rsidRDefault="007D4E1E" w:rsidP="007D4E1E">
      <w:pPr>
        <w:numPr>
          <w:ilvl w:val="0"/>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PBCH</w:t>
      </w:r>
    </w:p>
    <w:p w14:paraId="5DAFBC0C"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Enhanced (e.g. repeated) PBCH based on PBCH or NPBCH design</w:t>
      </w:r>
    </w:p>
    <w:p w14:paraId="39CDF532"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Use of NPBCH on NB-IoT anchor carrier</w:t>
      </w:r>
    </w:p>
    <w:p w14:paraId="2D445B07"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Combining across 40-ms PBCH periods (unless already part of Rel-14 demodulation requirements)</w:t>
      </w:r>
    </w:p>
    <w:p w14:paraId="3264E98B"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New mechanism allowing to skip MIB message reading</w:t>
      </w:r>
    </w:p>
    <w:p w14:paraId="646056B4" w14:textId="77777777" w:rsidR="007D4E1E" w:rsidRPr="007D4E1E" w:rsidRDefault="007D4E1E" w:rsidP="007D4E1E">
      <w:pPr>
        <w:numPr>
          <w:ilvl w:val="0"/>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SIB1-BR</w:t>
      </w:r>
    </w:p>
    <w:p w14:paraId="5EEB3618"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Additional repetitions of SIB1-BR</w:t>
      </w:r>
    </w:p>
    <w:p w14:paraId="0087167B"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Accumulation across SIB1-BR modification periods (unless already part of Rel-14 demodulation requirements)</w:t>
      </w:r>
    </w:p>
    <w:p w14:paraId="59762567"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New mechanism allowing to skip SIB1-BR reading</w:t>
      </w:r>
    </w:p>
    <w:p w14:paraId="2485CD84" w14:textId="77777777" w:rsidR="007D4E1E" w:rsidRPr="007D4E1E" w:rsidRDefault="007D4E1E" w:rsidP="007D4E1E">
      <w:pPr>
        <w:numPr>
          <w:ilvl w:val="2"/>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E.g. SI update indication or other indication in MIB or another channel</w:t>
      </w:r>
    </w:p>
    <w:p w14:paraId="3C2A11E0" w14:textId="77777777" w:rsidR="007D4E1E" w:rsidRPr="007D4E1E" w:rsidRDefault="007D4E1E" w:rsidP="007D4E1E">
      <w:pPr>
        <w:numPr>
          <w:ilvl w:val="0"/>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SI messages</w:t>
      </w:r>
    </w:p>
    <w:p w14:paraId="34FC9ECF"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Additional repetitions of SI messages</w:t>
      </w:r>
    </w:p>
    <w:p w14:paraId="5A653C45" w14:textId="77777777" w:rsidR="007D4E1E" w:rsidRPr="007D4E1E" w:rsidRDefault="007D4E1E" w:rsidP="007D4E1E">
      <w:pPr>
        <w:numPr>
          <w:ilvl w:val="1"/>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New mechanism allowing to skip SI message reading</w:t>
      </w:r>
    </w:p>
    <w:p w14:paraId="78C6116F" w14:textId="77777777" w:rsidR="007D4E1E" w:rsidRPr="007D4E1E" w:rsidRDefault="007D4E1E" w:rsidP="007D4E1E">
      <w:pPr>
        <w:numPr>
          <w:ilvl w:val="2"/>
          <w:numId w:val="20"/>
        </w:numPr>
        <w:overflowPunct/>
        <w:autoSpaceDE/>
        <w:autoSpaceDN/>
        <w:adjustRightInd/>
        <w:spacing w:after="0"/>
        <w:jc w:val="left"/>
        <w:textAlignment w:val="auto"/>
        <w:rPr>
          <w:rFonts w:ascii="Times" w:eastAsia="MS Mincho" w:hAnsi="Times"/>
          <w:szCs w:val="24"/>
          <w:lang w:eastAsia="ja-JP"/>
        </w:rPr>
      </w:pPr>
      <w:r w:rsidRPr="007D4E1E">
        <w:rPr>
          <w:rFonts w:ascii="Times" w:eastAsia="MS Mincho" w:hAnsi="Times"/>
          <w:szCs w:val="24"/>
          <w:lang w:eastAsia="ja-JP"/>
        </w:rPr>
        <w:t>E.g. SI update indication or other indication in MIB or another channel</w:t>
      </w:r>
    </w:p>
    <w:p w14:paraId="0A096E80" w14:textId="77777777" w:rsidR="007D4E1E" w:rsidRDefault="007D4E1E" w:rsidP="00486972">
      <w:pPr>
        <w:spacing w:after="180"/>
        <w:ind w:right="-99"/>
        <w:jc w:val="left"/>
      </w:pPr>
    </w:p>
    <w:p w14:paraId="75DD0785" w14:textId="042449C3" w:rsidR="00E94285" w:rsidRPr="007D4E1E" w:rsidRDefault="007D4E1E" w:rsidP="003D179D">
      <w:pPr>
        <w:spacing w:after="180"/>
        <w:ind w:right="-99"/>
        <w:rPr>
          <w:lang w:eastAsia="ja-JP"/>
        </w:rPr>
      </w:pPr>
      <w:r>
        <w:t xml:space="preserve">In this contribution we will focus on </w:t>
      </w:r>
      <w:r w:rsidR="003D179D">
        <w:t>reduced PBCH acquisition time using a more advanced Viterbi decoder</w:t>
      </w:r>
      <w:r w:rsidR="00786270">
        <w:t xml:space="preserve">. </w:t>
      </w:r>
      <w:r>
        <w:t xml:space="preserve"> </w:t>
      </w:r>
    </w:p>
    <w:p w14:paraId="65A55F7D" w14:textId="38AFE477" w:rsidR="00464EEE" w:rsidRDefault="00111557" w:rsidP="00454686">
      <w:pPr>
        <w:pStyle w:val="Heading1"/>
        <w:rPr>
          <w:rFonts w:eastAsia="SimSun"/>
        </w:rPr>
      </w:pPr>
      <w:r>
        <w:rPr>
          <w:rFonts w:eastAsia="SimSun"/>
        </w:rPr>
        <w:t>Alternative MIB decoding techniques</w:t>
      </w:r>
    </w:p>
    <w:p w14:paraId="5D03DE2B" w14:textId="536B93BD" w:rsidR="00E943FA" w:rsidRDefault="003D179D" w:rsidP="00E21978">
      <w:pPr>
        <w:rPr>
          <w:rFonts w:eastAsia="SimSun"/>
        </w:rPr>
      </w:pPr>
      <w:r>
        <w:rPr>
          <w:rFonts w:eastAsia="SimSun"/>
        </w:rPr>
        <w:t>One of the techniques to consider for improving PBCH acquisition time is the possibility to combine PBCH transmissions across the 40 ms PBCH periods.</w:t>
      </w:r>
      <w:r w:rsidR="00E943FA">
        <w:rPr>
          <w:rFonts w:eastAsia="SimSun"/>
        </w:rPr>
        <w:t xml:space="preserve"> The Rel-13 and Rel-14 Master Information Block consists of </w:t>
      </w:r>
    </w:p>
    <w:p w14:paraId="1D974F39" w14:textId="13DED553" w:rsidR="00E943FA" w:rsidRDefault="00E943FA" w:rsidP="00E943FA">
      <w:pPr>
        <w:pStyle w:val="ListParagraph"/>
        <w:numPr>
          <w:ilvl w:val="0"/>
          <w:numId w:val="22"/>
        </w:numPr>
        <w:rPr>
          <w:rFonts w:eastAsia="SimSun"/>
        </w:rPr>
      </w:pPr>
      <w:r>
        <w:rPr>
          <w:rFonts w:eastAsia="SimSun"/>
        </w:rPr>
        <w:t>DL transmission bandwidth information (3 bits)</w:t>
      </w:r>
    </w:p>
    <w:p w14:paraId="74545EE9" w14:textId="53A344D2" w:rsidR="00E943FA" w:rsidRDefault="00E943FA" w:rsidP="00E943FA">
      <w:pPr>
        <w:pStyle w:val="ListParagraph"/>
        <w:numPr>
          <w:ilvl w:val="0"/>
          <w:numId w:val="22"/>
        </w:numPr>
        <w:rPr>
          <w:rFonts w:eastAsia="SimSun"/>
        </w:rPr>
      </w:pPr>
      <w:r>
        <w:rPr>
          <w:rFonts w:eastAsia="SimSun"/>
        </w:rPr>
        <w:lastRenderedPageBreak/>
        <w:t>PHICH configuration (3 bits)</w:t>
      </w:r>
    </w:p>
    <w:p w14:paraId="399403BB" w14:textId="298CFD87" w:rsidR="00E943FA" w:rsidRDefault="00E943FA" w:rsidP="00E943FA">
      <w:pPr>
        <w:pStyle w:val="ListParagraph"/>
        <w:numPr>
          <w:ilvl w:val="0"/>
          <w:numId w:val="22"/>
        </w:numPr>
        <w:rPr>
          <w:rFonts w:eastAsia="SimSun"/>
        </w:rPr>
      </w:pPr>
      <w:r>
        <w:rPr>
          <w:rFonts w:eastAsia="SimSun"/>
        </w:rPr>
        <w:t>System Frame Number (8 MSB)</w:t>
      </w:r>
    </w:p>
    <w:p w14:paraId="32414D8A" w14:textId="2E7F2273" w:rsidR="00E943FA" w:rsidRDefault="00E943FA" w:rsidP="00E943FA">
      <w:pPr>
        <w:pStyle w:val="ListParagraph"/>
        <w:numPr>
          <w:ilvl w:val="0"/>
          <w:numId w:val="22"/>
        </w:numPr>
        <w:rPr>
          <w:rFonts w:eastAsia="SimSun"/>
        </w:rPr>
      </w:pPr>
      <w:r>
        <w:rPr>
          <w:rFonts w:eastAsia="SimSun"/>
        </w:rPr>
        <w:t>SIB1-BR scheduling information (5 bits)</w:t>
      </w:r>
    </w:p>
    <w:p w14:paraId="5E5973F6" w14:textId="6437F1B2" w:rsidR="00E943FA" w:rsidRPr="00E943FA" w:rsidRDefault="00E943FA" w:rsidP="00E943FA">
      <w:pPr>
        <w:pStyle w:val="ListParagraph"/>
        <w:numPr>
          <w:ilvl w:val="0"/>
          <w:numId w:val="22"/>
        </w:numPr>
        <w:rPr>
          <w:rFonts w:eastAsia="SimSun"/>
        </w:rPr>
      </w:pPr>
      <w:r>
        <w:rPr>
          <w:rFonts w:eastAsia="SimSun"/>
        </w:rPr>
        <w:t>Spare bits (5 bits)</w:t>
      </w:r>
    </w:p>
    <w:p w14:paraId="5406F76C" w14:textId="5665FF5C" w:rsidR="00E21978" w:rsidRDefault="00E943FA" w:rsidP="00116659">
      <w:r>
        <w:rPr>
          <w:rFonts w:eastAsia="SimSun"/>
        </w:rPr>
        <w:t xml:space="preserve">Since all the MIB content except for SFN can be expected to change very rarely, these bits can be considered semi-static and thus constant across the 40 ms PBCH periods. Furthermore, the SFN bits vary in a completely deterministic manner in that they are incremented every 40 ms. So even if the actual content is not known, </w:t>
      </w:r>
      <w:r w:rsidR="00116659">
        <w:rPr>
          <w:rFonts w:eastAsia="SimSun"/>
        </w:rPr>
        <w:t xml:space="preserve">the systematic relation between the MIB content in two or more PBCH occasions can be exploited to improve the decoding performance. Such a technique allowing for accumulation of PBCH transmissions over longer time than 40 ms </w:t>
      </w:r>
      <w:r w:rsidR="001403F5">
        <w:rPr>
          <w:rFonts w:eastAsia="SimSun"/>
        </w:rPr>
        <w:t xml:space="preserve">using a Viterbi decoder </w:t>
      </w:r>
      <w:r w:rsidR="00116659">
        <w:rPr>
          <w:rFonts w:eastAsia="SimSun"/>
        </w:rPr>
        <w:t xml:space="preserve">was presented in </w:t>
      </w:r>
      <w:r w:rsidR="00E21978">
        <w:fldChar w:fldCharType="begin"/>
      </w:r>
      <w:r w:rsidR="00E21978">
        <w:instrText xml:space="preserve"> REF _Ref474172543 \r \h </w:instrText>
      </w:r>
      <w:r w:rsidR="00E21978">
        <w:fldChar w:fldCharType="separate"/>
      </w:r>
      <w:r w:rsidR="00970DBB">
        <w:t>[5]</w:t>
      </w:r>
      <w:r w:rsidR="00E21978">
        <w:fldChar w:fldCharType="end"/>
      </w:r>
      <w:r w:rsidR="00087973">
        <w:t xml:space="preserve">. </w:t>
      </w:r>
      <w:r w:rsidR="00116659">
        <w:t xml:space="preserve">It relies on the fact that both tail-biting convolutional coding and the CRC attachment are linear codes. </w:t>
      </w:r>
      <w:r w:rsidR="00A00055">
        <w:t xml:space="preserve">As a consequence, two </w:t>
      </w:r>
      <w:r w:rsidR="001403F5">
        <w:t xml:space="preserve">or more </w:t>
      </w:r>
      <w:r w:rsidR="00A00055">
        <w:t xml:space="preserve">PBCH occasions which differ only by a known SFN increment can be combined by applying a known scrambling mask to the </w:t>
      </w:r>
      <w:r w:rsidR="001403F5">
        <w:t xml:space="preserve">received soft bits. </w:t>
      </w:r>
      <w:r w:rsidR="000333CD">
        <w:t xml:space="preserve">An example implementation of the modified Viterbi decoder was also provided in </w:t>
      </w:r>
      <w:r w:rsidR="000333CD">
        <w:fldChar w:fldCharType="begin"/>
      </w:r>
      <w:r w:rsidR="000333CD">
        <w:instrText xml:space="preserve"> REF _Ref481670875 \r \h </w:instrText>
      </w:r>
      <w:r w:rsidR="000333CD">
        <w:fldChar w:fldCharType="separate"/>
      </w:r>
      <w:r w:rsidR="00970DBB">
        <w:t>[5]</w:t>
      </w:r>
      <w:r w:rsidR="000333CD">
        <w:fldChar w:fldCharType="end"/>
      </w:r>
      <w:r w:rsidR="000333CD">
        <w:t>.</w:t>
      </w:r>
    </w:p>
    <w:p w14:paraId="08872F00" w14:textId="4981A953" w:rsidR="00454686" w:rsidRDefault="00454686" w:rsidP="00454686">
      <w:pPr>
        <w:pStyle w:val="Heading2"/>
      </w:pPr>
      <w:r>
        <w:t xml:space="preserve">Simulation results </w:t>
      </w:r>
    </w:p>
    <w:p w14:paraId="442A4D8E" w14:textId="13857856" w:rsidR="0059206F" w:rsidRDefault="001403F5" w:rsidP="001403F5">
      <w:r>
        <w:t xml:space="preserve">Simulation results </w:t>
      </w:r>
      <w:r w:rsidR="00943739">
        <w:t xml:space="preserve">that indicated large performance gains </w:t>
      </w:r>
      <w:r>
        <w:t>under AWGN conditions were presented in</w:t>
      </w:r>
      <w:r w:rsidR="00E21978" w:rsidRPr="00E21978">
        <w:t xml:space="preserve"> </w:t>
      </w:r>
      <w:r w:rsidR="00E21978" w:rsidRPr="00E21978">
        <w:fldChar w:fldCharType="begin"/>
      </w:r>
      <w:r w:rsidR="00E21978" w:rsidRPr="00E21978">
        <w:instrText xml:space="preserve"> REF _Ref474172543 \r \h </w:instrText>
      </w:r>
      <w:r w:rsidR="00E21978" w:rsidRPr="00E21978">
        <w:fldChar w:fldCharType="separate"/>
      </w:r>
      <w:r w:rsidR="00970DBB">
        <w:t>[5]</w:t>
      </w:r>
      <w:r w:rsidR="00E21978" w:rsidRPr="00E21978">
        <w:fldChar w:fldCharType="end"/>
      </w:r>
      <w:r>
        <w:t>.</w:t>
      </w:r>
      <w:r w:rsidR="00C74938">
        <w:t xml:space="preserve"> In this contribution we present simulation results under fading conditions, using the </w:t>
      </w:r>
      <w:r w:rsidR="0059206F">
        <w:t xml:space="preserve">agreed </w:t>
      </w:r>
      <w:r w:rsidR="00C74938">
        <w:t xml:space="preserve">simulation assumptions in </w:t>
      </w:r>
      <w:r w:rsidR="00943739">
        <w:fldChar w:fldCharType="begin"/>
      </w:r>
      <w:r w:rsidR="00943739">
        <w:instrText xml:space="preserve"> REF _Ref481661827 \r \h </w:instrText>
      </w:r>
      <w:r w:rsidR="00943739">
        <w:fldChar w:fldCharType="separate"/>
      </w:r>
      <w:r w:rsidR="00970DBB">
        <w:t>[6]</w:t>
      </w:r>
      <w:r w:rsidR="00943739">
        <w:fldChar w:fldCharType="end"/>
      </w:r>
      <w:r w:rsidR="00943739">
        <w:t>.</w:t>
      </w:r>
      <w:r w:rsidR="00836026">
        <w:t xml:space="preserve"> In addition to these assumptions, </w:t>
      </w:r>
      <w:r w:rsidR="00797B01">
        <w:t xml:space="preserve">the simulations have been done with </w:t>
      </w:r>
      <w:r w:rsidR="00836026">
        <w:t>cr</w:t>
      </w:r>
      <w:r w:rsidR="00797B01">
        <w:t>oss-subframe channel estimation using</w:t>
      </w:r>
      <w:r w:rsidR="00836026">
        <w:t xml:space="preserve"> an IIR filter corresponding to ~6 subframes averaging.</w:t>
      </w:r>
      <w:r w:rsidR="00943739">
        <w:t xml:space="preserve"> </w:t>
      </w:r>
      <w:r w:rsidR="0059206F">
        <w:t xml:space="preserve">To illustrate the performance gain with the advanced decoder, the CDF of the MIB acquisition time for MCL = 164 dB using PBCH repetition according to Rel-13 is shown in </w:t>
      </w:r>
      <w:r w:rsidR="0059206F">
        <w:fldChar w:fldCharType="begin"/>
      </w:r>
      <w:r w:rsidR="0059206F">
        <w:instrText xml:space="preserve"> REF _Ref481667988 \h </w:instrText>
      </w:r>
      <w:r w:rsidR="0059206F">
        <w:fldChar w:fldCharType="separate"/>
      </w:r>
      <w:r w:rsidR="00970DBB">
        <w:t xml:space="preserve">Figure </w:t>
      </w:r>
      <w:r w:rsidR="00970DBB">
        <w:rPr>
          <w:noProof/>
        </w:rPr>
        <w:t>1</w:t>
      </w:r>
      <w:r w:rsidR="0059206F">
        <w:fldChar w:fldCharType="end"/>
      </w:r>
      <w:r w:rsidR="0059206F">
        <w:t xml:space="preserve">. </w:t>
      </w:r>
      <w:r w:rsidR="00454686">
        <w:t xml:space="preserve">In this scenario, up to 64 PBCH TTIs are collected where needed, corresponding to 2.56s PBCH transmission. </w:t>
      </w:r>
    </w:p>
    <w:p w14:paraId="71A8B3D1" w14:textId="77777777" w:rsidR="0059206F" w:rsidRDefault="0059206F" w:rsidP="0059206F">
      <w:pPr>
        <w:keepNext/>
        <w:jc w:val="center"/>
      </w:pPr>
      <w:r>
        <w:rPr>
          <w:noProof/>
          <w:lang w:val="en-US" w:eastAsia="en-US"/>
        </w:rPr>
        <w:drawing>
          <wp:inline distT="0" distB="0" distL="0" distR="0" wp14:anchorId="2931A239" wp14:editId="308A2CF7">
            <wp:extent cx="3906890" cy="2929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BCH_CDF_with_rep_MCL_164dB.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11165" cy="2932461"/>
                    </a:xfrm>
                    <a:prstGeom prst="rect">
                      <a:avLst/>
                    </a:prstGeom>
                  </pic:spPr>
                </pic:pic>
              </a:graphicData>
            </a:graphic>
          </wp:inline>
        </w:drawing>
      </w:r>
    </w:p>
    <w:p w14:paraId="1AA58D47" w14:textId="3F8FA0DA" w:rsidR="0059206F" w:rsidRDefault="0059206F" w:rsidP="0059206F">
      <w:pPr>
        <w:pStyle w:val="Caption"/>
      </w:pPr>
      <w:bookmarkStart w:id="0" w:name="_Ref481667988"/>
      <w:r>
        <w:t xml:space="preserve">Figure </w:t>
      </w:r>
      <w:r>
        <w:fldChar w:fldCharType="begin"/>
      </w:r>
      <w:r>
        <w:instrText xml:space="preserve"> SEQ Figure \* ARABIC </w:instrText>
      </w:r>
      <w:r>
        <w:fldChar w:fldCharType="separate"/>
      </w:r>
      <w:r w:rsidR="00970DBB">
        <w:rPr>
          <w:noProof/>
        </w:rPr>
        <w:t>1</w:t>
      </w:r>
      <w:r>
        <w:fldChar w:fldCharType="end"/>
      </w:r>
      <w:bookmarkEnd w:id="0"/>
      <w:r>
        <w:t xml:space="preserve">  MIB acquisition using Rel-13 PBCH repetitions at MCL = 164 dB using a conventional PBCH decoder and an advanced decoder combining across PBCH TTIs.</w:t>
      </w:r>
    </w:p>
    <w:p w14:paraId="71264DBB" w14:textId="0CE7EF6D" w:rsidR="0059206F" w:rsidRDefault="0059206F" w:rsidP="001403F5">
      <w:r>
        <w:t xml:space="preserve">As can be seen in the figure, </w:t>
      </w:r>
      <w:r w:rsidR="00686F79">
        <w:t xml:space="preserve">under the given simulation assumptions </w:t>
      </w:r>
      <w:r>
        <w:t xml:space="preserve">the </w:t>
      </w:r>
      <w:r w:rsidR="00AE3A86">
        <w:t xml:space="preserve">advanced decoder has a </w:t>
      </w:r>
      <w:r>
        <w:t>50</w:t>
      </w:r>
      <w:r w:rsidRPr="0059206F">
        <w:rPr>
          <w:vertAlign w:val="superscript"/>
        </w:rPr>
        <w:t>th</w:t>
      </w:r>
      <w:r>
        <w:t xml:space="preserve"> and 90</w:t>
      </w:r>
      <w:r w:rsidRPr="0059206F">
        <w:rPr>
          <w:vertAlign w:val="superscript"/>
        </w:rPr>
        <w:t>th</w:t>
      </w:r>
      <w:r>
        <w:t xml:space="preserve"> percentile acquisition time of </w:t>
      </w:r>
      <w:r w:rsidR="00C70A91">
        <w:t>0.7s and 1.6</w:t>
      </w:r>
      <w:r w:rsidR="00AE3A86">
        <w:t>s, respectively. The conventional receiver has a 50</w:t>
      </w:r>
      <w:r w:rsidR="00AE3A86" w:rsidRPr="00AE3A86">
        <w:rPr>
          <w:vertAlign w:val="superscript"/>
        </w:rPr>
        <w:t>th</w:t>
      </w:r>
      <w:r w:rsidR="00AE3A86">
        <w:t xml:space="preserve"> percentile acquisition time of around 10 s, and much higher 90</w:t>
      </w:r>
      <w:r w:rsidR="00AE3A86" w:rsidRPr="00AE3A86">
        <w:rPr>
          <w:vertAlign w:val="superscript"/>
        </w:rPr>
        <w:t>th</w:t>
      </w:r>
      <w:r w:rsidR="00AE3A86">
        <w:t xml:space="preserve"> percentile. </w:t>
      </w:r>
      <w:r w:rsidR="007F2D4C">
        <w:t>Measured at the 50</w:t>
      </w:r>
      <w:r w:rsidR="007F2D4C" w:rsidRPr="007F2D4C">
        <w:rPr>
          <w:vertAlign w:val="superscript"/>
        </w:rPr>
        <w:t>th</w:t>
      </w:r>
      <w:r w:rsidR="007F2D4C">
        <w:t xml:space="preserve"> percentile, the advanced decoder thus provides a 10-fold reduction in MIB acquisition at this operating point. In can be concluded that </w:t>
      </w:r>
      <w:r w:rsidR="00AE3A86">
        <w:t xml:space="preserve">some improvement over the Rel-13 nominal performance </w:t>
      </w:r>
      <w:r w:rsidR="00C70A91">
        <w:t xml:space="preserve">may be </w:t>
      </w:r>
      <w:r w:rsidR="00AE3A86">
        <w:t>needed</w:t>
      </w:r>
      <w:r w:rsidR="007F2D4C">
        <w:t xml:space="preserve"> at these MCL levels</w:t>
      </w:r>
      <w:r w:rsidR="00AE3A86">
        <w:t xml:space="preserve">, and the advanced </w:t>
      </w:r>
      <w:r w:rsidR="00686F79">
        <w:t>MIB</w:t>
      </w:r>
      <w:r w:rsidR="00AE3A86">
        <w:t xml:space="preserve"> decoder appears to provide enough performance gain to be feasible</w:t>
      </w:r>
      <w:r w:rsidR="00C70A91">
        <w:t>, also without using additional system resources</w:t>
      </w:r>
      <w:r w:rsidR="00AE3A86">
        <w:t>.</w:t>
      </w:r>
    </w:p>
    <w:p w14:paraId="6E2A11E6" w14:textId="57AA3F28" w:rsidR="00686F79" w:rsidRDefault="00686F79" w:rsidP="001403F5">
      <w:r>
        <w:t xml:space="preserve">Also at somewhat lower MCL levels, the advanced MIB decoder provides substantial gains, see </w:t>
      </w:r>
      <w:r>
        <w:fldChar w:fldCharType="begin"/>
      </w:r>
      <w:r>
        <w:instrText xml:space="preserve"> REF _Ref481669070 \h </w:instrText>
      </w:r>
      <w:r>
        <w:fldChar w:fldCharType="separate"/>
      </w:r>
      <w:r w:rsidR="00970DBB">
        <w:t xml:space="preserve">Figure </w:t>
      </w:r>
      <w:r w:rsidR="00970DBB">
        <w:rPr>
          <w:noProof/>
        </w:rPr>
        <w:t>2</w:t>
      </w:r>
      <w:r>
        <w:fldChar w:fldCharType="end"/>
      </w:r>
      <w:r>
        <w:t>, whereas at MCL = 1</w:t>
      </w:r>
      <w:r w:rsidR="007F2D4C">
        <w:t>5</w:t>
      </w:r>
      <w:r>
        <w:t xml:space="preserve">4 dB and lower, the conventional decoder </w:t>
      </w:r>
      <w:r w:rsidR="007F2D4C">
        <w:t xml:space="preserve">appears to </w:t>
      </w:r>
      <w:r>
        <w:t xml:space="preserve">provide short enough decoding times when PBCH repetitions according to Rel-13 are used, see </w:t>
      </w:r>
      <w:r w:rsidR="007F2D4C">
        <w:fldChar w:fldCharType="begin"/>
      </w:r>
      <w:r w:rsidR="007F2D4C">
        <w:instrText xml:space="preserve"> REF _Ref481672195 \h </w:instrText>
      </w:r>
      <w:r w:rsidR="007F2D4C">
        <w:fldChar w:fldCharType="separate"/>
      </w:r>
      <w:r w:rsidR="00970DBB">
        <w:t xml:space="preserve">Figure </w:t>
      </w:r>
      <w:r w:rsidR="00970DBB">
        <w:rPr>
          <w:noProof/>
        </w:rPr>
        <w:t>3</w:t>
      </w:r>
      <w:r w:rsidR="007F2D4C">
        <w:fldChar w:fldCharType="end"/>
      </w:r>
      <w:r w:rsidR="007F2D4C">
        <w:t>.</w:t>
      </w:r>
    </w:p>
    <w:p w14:paraId="5A297E43" w14:textId="77777777" w:rsidR="00686F79" w:rsidRDefault="00686F79" w:rsidP="001403F5"/>
    <w:p w14:paraId="24C7A7EF" w14:textId="77777777" w:rsidR="00686F79" w:rsidRDefault="00686F79" w:rsidP="00686F79">
      <w:pPr>
        <w:keepNext/>
        <w:jc w:val="center"/>
      </w:pPr>
      <w:r>
        <w:rPr>
          <w:noProof/>
          <w:lang w:val="en-US" w:eastAsia="en-US"/>
        </w:rPr>
        <w:lastRenderedPageBreak/>
        <w:drawing>
          <wp:inline distT="0" distB="0" distL="0" distR="0" wp14:anchorId="0D934C08" wp14:editId="0D2B9014">
            <wp:extent cx="3739515" cy="28037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BCH_CDF_with_rep_MCL_159dB.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47387" cy="2809666"/>
                    </a:xfrm>
                    <a:prstGeom prst="rect">
                      <a:avLst/>
                    </a:prstGeom>
                  </pic:spPr>
                </pic:pic>
              </a:graphicData>
            </a:graphic>
          </wp:inline>
        </w:drawing>
      </w:r>
    </w:p>
    <w:p w14:paraId="60A93F3A" w14:textId="73AB6DF8" w:rsidR="00686F79" w:rsidRDefault="00686F79" w:rsidP="00686F79">
      <w:pPr>
        <w:pStyle w:val="Caption"/>
      </w:pPr>
      <w:bookmarkStart w:id="1" w:name="_Ref481669070"/>
      <w:r>
        <w:t xml:space="preserve">Figure </w:t>
      </w:r>
      <w:r>
        <w:fldChar w:fldCharType="begin"/>
      </w:r>
      <w:r>
        <w:instrText xml:space="preserve"> SEQ Figure \* ARABIC </w:instrText>
      </w:r>
      <w:r>
        <w:fldChar w:fldCharType="separate"/>
      </w:r>
      <w:r w:rsidR="00970DBB">
        <w:rPr>
          <w:noProof/>
        </w:rPr>
        <w:t>2</w:t>
      </w:r>
      <w:r>
        <w:fldChar w:fldCharType="end"/>
      </w:r>
      <w:bookmarkEnd w:id="1"/>
      <w:r>
        <w:t xml:space="preserve">  MIB acquisition at MCL = 159 dB</w:t>
      </w:r>
    </w:p>
    <w:p w14:paraId="582A6DBF" w14:textId="77777777" w:rsidR="00AE3A86" w:rsidRDefault="00AE3A86" w:rsidP="001403F5"/>
    <w:p w14:paraId="3851E7D6" w14:textId="77777777" w:rsidR="00686F79" w:rsidRDefault="00686F79" w:rsidP="00686F79">
      <w:pPr>
        <w:keepNext/>
        <w:jc w:val="center"/>
      </w:pPr>
      <w:r>
        <w:rPr>
          <w:noProof/>
          <w:lang w:val="en-US" w:eastAsia="en-US"/>
        </w:rPr>
        <w:drawing>
          <wp:inline distT="0" distB="0" distL="0" distR="0" wp14:anchorId="5682419D" wp14:editId="3A3A1DE8">
            <wp:extent cx="3739229" cy="28035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BCH_CDF_with_rep_MCL_154dB.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758646" cy="2818106"/>
                    </a:xfrm>
                    <a:prstGeom prst="rect">
                      <a:avLst/>
                    </a:prstGeom>
                  </pic:spPr>
                </pic:pic>
              </a:graphicData>
            </a:graphic>
          </wp:inline>
        </w:drawing>
      </w:r>
    </w:p>
    <w:p w14:paraId="23444493" w14:textId="2A8CEE52" w:rsidR="00AE3A86" w:rsidRDefault="00686F79" w:rsidP="00686F79">
      <w:pPr>
        <w:pStyle w:val="Caption"/>
      </w:pPr>
      <w:bookmarkStart w:id="2" w:name="_Ref481672195"/>
      <w:r>
        <w:t xml:space="preserve">Figure </w:t>
      </w:r>
      <w:r>
        <w:fldChar w:fldCharType="begin"/>
      </w:r>
      <w:r>
        <w:instrText xml:space="preserve"> SEQ Figure \* ARABIC </w:instrText>
      </w:r>
      <w:r>
        <w:fldChar w:fldCharType="separate"/>
      </w:r>
      <w:r w:rsidR="00970DBB">
        <w:rPr>
          <w:noProof/>
        </w:rPr>
        <w:t>3</w:t>
      </w:r>
      <w:r>
        <w:fldChar w:fldCharType="end"/>
      </w:r>
      <w:bookmarkEnd w:id="2"/>
      <w:r>
        <w:t xml:space="preserve">  MIB acquisition at MCL = 154 dB</w:t>
      </w:r>
    </w:p>
    <w:p w14:paraId="264BAF72" w14:textId="77777777" w:rsidR="00AE3A86" w:rsidRDefault="00AE3A86" w:rsidP="001403F5"/>
    <w:p w14:paraId="2A4ED802" w14:textId="0A9AC218" w:rsidR="00E21978" w:rsidRDefault="00686F79" w:rsidP="001403F5">
      <w:r>
        <w:t xml:space="preserve">However, </w:t>
      </w:r>
      <w:r w:rsidR="00C76CC4">
        <w:t xml:space="preserve">in scenarios with moderate coverage enhancement needs, the advanced MIB decoder may be used as an alternative to using PBCH repetitions, in order to save system resources. </w:t>
      </w:r>
    </w:p>
    <w:p w14:paraId="6751F4B7" w14:textId="512A200B" w:rsidR="00943739" w:rsidRDefault="00454686" w:rsidP="00454686">
      <w:pPr>
        <w:pStyle w:val="Heading2"/>
      </w:pPr>
      <w:r>
        <w:t>Implementation complexity</w:t>
      </w:r>
    </w:p>
    <w:p w14:paraId="1A9C5F5E" w14:textId="21D25D5D" w:rsidR="00454686" w:rsidRDefault="00454686" w:rsidP="00454686">
      <w:r>
        <w:t>The proposed advanced MIB decoder is associated with an increased implementation complexity. However, this is deemed moderate considering the large achievable gains. One can envision several possible implementation architectures t</w:t>
      </w:r>
      <w:r w:rsidR="009C4F62">
        <w:t xml:space="preserve">o realise the advanced decoder, </w:t>
      </w:r>
      <w:r>
        <w:t xml:space="preserve">but </w:t>
      </w:r>
      <w:r w:rsidR="000333CD">
        <w:t>they will have some basic features in common that will contribute to th</w:t>
      </w:r>
      <w:r>
        <w:t xml:space="preserve">e </w:t>
      </w:r>
      <w:r w:rsidR="000333CD">
        <w:t>increase in complexity</w:t>
      </w:r>
      <w:r>
        <w:t>:</w:t>
      </w:r>
    </w:p>
    <w:p w14:paraId="09A26794" w14:textId="73A39BBB" w:rsidR="009C4F62" w:rsidRDefault="009C4F62" w:rsidP="009C4F62">
      <w:pPr>
        <w:pStyle w:val="ListParagraph"/>
        <w:numPr>
          <w:ilvl w:val="0"/>
          <w:numId w:val="23"/>
        </w:numPr>
      </w:pPr>
      <w:r>
        <w:t>The combination of soft values from several transmissio</w:t>
      </w:r>
      <w:r w:rsidR="00AF18CC">
        <w:t xml:space="preserve">ns means that these values </w:t>
      </w:r>
      <w:r>
        <w:t xml:space="preserve">need to be stored somehow. This can e.g. be done saving states in the trellis, or simply by buffering the soft values for each PBCH TTI. Though this may seem undesirable, this may have only small, if any, impact on the modem complexity. For example, if initial PBCH is considered, the soft value buffer needed for PDSCH reception in the modem is not used at this stage. Given that the each PBCH block consists of 120 soft </w:t>
      </w:r>
      <w:r>
        <w:lastRenderedPageBreak/>
        <w:t xml:space="preserve">bit values after rate matching, the soft bit memory of at least 25344 soft bit values corresponds to storing over 200 PBCH blocks. </w:t>
      </w:r>
    </w:p>
    <w:p w14:paraId="5DC7616F" w14:textId="77777777" w:rsidR="00F7492F" w:rsidRDefault="00454686" w:rsidP="00512E5A">
      <w:pPr>
        <w:pStyle w:val="ListParagraph"/>
        <w:numPr>
          <w:ilvl w:val="0"/>
          <w:numId w:val="23"/>
        </w:numPr>
      </w:pPr>
      <w:r>
        <w:t xml:space="preserve">The </w:t>
      </w:r>
      <w:r w:rsidR="000333CD">
        <w:t xml:space="preserve">inclusion of the manipulation of the soft values and/or path and branch metrics in the Viterbi decoder due to the incremented SFN counter can be translated into a larger state space in the decoder, and a larger trellis. </w:t>
      </w:r>
      <w:r w:rsidR="00B34877">
        <w:t xml:space="preserve">The </w:t>
      </w:r>
      <w:r w:rsidR="00C70A91">
        <w:t xml:space="preserve">underlying </w:t>
      </w:r>
      <w:r w:rsidR="00B34877">
        <w:t>reason for this is that the SFN counter is represented by 8 bits, whereas the generator polynomials of the tailbite convolutional code have only memory of 6 symbols.</w:t>
      </w:r>
      <w:r w:rsidR="00780860">
        <w:t xml:space="preserve"> </w:t>
      </w:r>
      <w:r w:rsidR="000333CD">
        <w:t>This means that there will both be more computations needed</w:t>
      </w:r>
      <w:r w:rsidR="00AC0E98">
        <w:t xml:space="preserve"> as well as larger memory requirements for the trellis. In the example implementation provided in </w:t>
      </w:r>
      <w:r w:rsidR="00AC0E98">
        <w:fldChar w:fldCharType="begin"/>
      </w:r>
      <w:r w:rsidR="00AC0E98">
        <w:instrText xml:space="preserve"> REF _Ref481670875 \r \h </w:instrText>
      </w:r>
      <w:r w:rsidR="00AC0E98">
        <w:fldChar w:fldCharType="separate"/>
      </w:r>
      <w:r w:rsidR="00970DBB">
        <w:t>[5]</w:t>
      </w:r>
      <w:r w:rsidR="00AC0E98">
        <w:fldChar w:fldCharType="end"/>
      </w:r>
      <w:r w:rsidR="00AC0E98">
        <w:t>, the increase in trellis size was around a factor of four.</w:t>
      </w:r>
      <w:r w:rsidR="007F2D4C">
        <w:t xml:space="preserve"> </w:t>
      </w:r>
      <w:r w:rsidR="00B34877">
        <w:t>However, t</w:t>
      </w:r>
      <w:r w:rsidR="007F2D4C">
        <w:t>his increase would have only a marginal effect</w:t>
      </w:r>
      <w:r w:rsidR="00B34877">
        <w:t xml:space="preserve"> on the total modem complexity</w:t>
      </w:r>
      <w:r w:rsidR="009C4F62">
        <w:t xml:space="preserve">. </w:t>
      </w:r>
    </w:p>
    <w:p w14:paraId="2EF7ED3A" w14:textId="62EA9E4A" w:rsidR="00454686" w:rsidRDefault="009C4F62" w:rsidP="00512E5A">
      <w:pPr>
        <w:pStyle w:val="ListParagraph"/>
        <w:numPr>
          <w:ilvl w:val="0"/>
          <w:numId w:val="23"/>
        </w:numPr>
      </w:pPr>
      <w:bookmarkStart w:id="3" w:name="_GoBack"/>
      <w:bookmarkEnd w:id="3"/>
      <w:r>
        <w:t>The number of additional computations needed due to the increased</w:t>
      </w:r>
      <w:r w:rsidR="00AF18CC">
        <w:t xml:space="preserve"> trellis size and due to the combination of more PBCH TTIs largely depend on how these values are stored and how the accumulation is performed. </w:t>
      </w:r>
      <w:r w:rsidR="00512E5A">
        <w:t>A circumstance that reduces the requirements on the PBCH decoder is that it is not a time critical operation in the sense that the</w:t>
      </w:r>
      <w:r w:rsidR="00AF18CC">
        <w:t xml:space="preserve"> computations can be spread out during the whole 40 ms TTI. </w:t>
      </w:r>
      <w:r w:rsidR="00512E5A">
        <w:t xml:space="preserve">Thus the requirements on instantaneous computational requirements can be considered significantly lower than e.g. </w:t>
      </w:r>
      <w:r w:rsidR="00D245DA">
        <w:t>for MPDCCH or</w:t>
      </w:r>
      <w:r w:rsidR="00512E5A">
        <w:t xml:space="preserve"> PDSCH decoding. </w:t>
      </w:r>
    </w:p>
    <w:p w14:paraId="32A6EC33" w14:textId="5AA85E0A" w:rsidR="009C4F62" w:rsidRDefault="009C4F62" w:rsidP="009C4F62">
      <w:pPr>
        <w:pStyle w:val="ListParagraph"/>
      </w:pPr>
    </w:p>
    <w:p w14:paraId="6F99FED7" w14:textId="027D65C9" w:rsidR="008B76F6" w:rsidRPr="008B76F6" w:rsidRDefault="00512E5A" w:rsidP="00EF0182">
      <w:r>
        <w:t>To summarize</w:t>
      </w:r>
      <w:r w:rsidR="00AC0E98">
        <w:t xml:space="preserve">, </w:t>
      </w:r>
      <w:r w:rsidR="007F2D4C">
        <w:t>we consider the additional modem complexity associated with the advanced MIB decoder to be moderate</w:t>
      </w:r>
      <w:r>
        <w:t xml:space="preserve">, and thus that the </w:t>
      </w:r>
      <w:r w:rsidR="00130CFF">
        <w:t>use of such decoders are feasible</w:t>
      </w:r>
      <w:r w:rsidR="007F2D4C">
        <w:t>.</w:t>
      </w:r>
      <w:r w:rsidR="00D245DA">
        <w:t xml:space="preserve"> </w:t>
      </w:r>
      <w:r w:rsidR="007F2D4C">
        <w:t xml:space="preserve"> </w:t>
      </w:r>
    </w:p>
    <w:p w14:paraId="0EE518B9" w14:textId="0E66EDCF" w:rsidR="00366D34" w:rsidRDefault="007F2D4C" w:rsidP="00366D34">
      <w:pPr>
        <w:pStyle w:val="Proposal"/>
      </w:pPr>
      <w:bookmarkStart w:id="4" w:name="_Toc478151970"/>
      <w:bookmarkStart w:id="5" w:name="_Toc478155925"/>
      <w:bookmarkStart w:id="6" w:name="_Toc478155939"/>
      <w:bookmarkStart w:id="7" w:name="_Toc481661484"/>
      <w:bookmarkStart w:id="8" w:name="_Toc481661499"/>
      <w:bookmarkStart w:id="9" w:name="_Toc481705967"/>
      <w:bookmarkStart w:id="10" w:name="_Toc481710168"/>
      <w:bookmarkStart w:id="11" w:name="_Toc481710176"/>
      <w:r>
        <w:rPr>
          <w:lang w:val="en-US"/>
        </w:rPr>
        <w:t>Consider</w:t>
      </w:r>
      <w:r>
        <w:t xml:space="preserve"> advanced</w:t>
      </w:r>
      <w:r w:rsidR="00E21978">
        <w:t xml:space="preserve"> </w:t>
      </w:r>
      <w:r>
        <w:t xml:space="preserve">MIB </w:t>
      </w:r>
      <w:r w:rsidR="00E21978">
        <w:t>decod</w:t>
      </w:r>
      <w:r>
        <w:t xml:space="preserve">ing schemes as a key technique </w:t>
      </w:r>
      <w:r w:rsidR="00E21978">
        <w:t>for improving MIB acquisition time.</w:t>
      </w:r>
      <w:bookmarkEnd w:id="4"/>
      <w:bookmarkEnd w:id="5"/>
      <w:bookmarkEnd w:id="6"/>
      <w:bookmarkEnd w:id="7"/>
      <w:bookmarkEnd w:id="8"/>
      <w:bookmarkEnd w:id="9"/>
      <w:bookmarkEnd w:id="10"/>
      <w:bookmarkEnd w:id="11"/>
      <w:r w:rsidR="00E21978">
        <w:t xml:space="preserve"> </w:t>
      </w:r>
    </w:p>
    <w:p w14:paraId="2418ECE5" w14:textId="77777777" w:rsidR="007F2D4C" w:rsidRPr="007F2D4C" w:rsidRDefault="007F2D4C" w:rsidP="007F2D4C">
      <w:pPr>
        <w:pStyle w:val="Proposal"/>
        <w:numPr>
          <w:ilvl w:val="0"/>
          <w:numId w:val="0"/>
        </w:numPr>
        <w:ind w:left="1701" w:hanging="1701"/>
        <w:rPr>
          <w:lang w:val="en-US"/>
        </w:rPr>
      </w:pPr>
    </w:p>
    <w:p w14:paraId="6B0E7C39" w14:textId="77777777" w:rsidR="007F2D4C" w:rsidRDefault="007F2D4C" w:rsidP="007F2D4C">
      <w:pPr>
        <w:pStyle w:val="Heading1"/>
      </w:pPr>
      <w:r w:rsidRPr="00CE0424">
        <w:t>Conclusion</w:t>
      </w:r>
    </w:p>
    <w:p w14:paraId="02830B01" w14:textId="77777777" w:rsidR="00970DBB" w:rsidRDefault="000C6DBA" w:rsidP="000C6DBA">
      <w:pPr>
        <w:rPr>
          <w:noProof/>
        </w:rPr>
      </w:pPr>
      <w:r>
        <w:t xml:space="preserve">In this contribution we have shown that PBCH acquisition times can be significantly reduced at large MCL levels using advanced MIB decoding techniques. We also conclude that the additional implementation complexity is marginal, and that is therefore feasible to include as a key technique for improving </w:t>
      </w:r>
      <w:r w:rsidR="00B34877">
        <w:t xml:space="preserve">the </w:t>
      </w:r>
      <w:r>
        <w:t>MIB acquisition time.</w:t>
      </w:r>
      <w:r w:rsidR="00B34877">
        <w:t xml:space="preserve"> It has the additional advantage compared to other techniques that it does not increase the use of system resources.</w:t>
      </w:r>
      <w:r w:rsidR="008E065E">
        <w:rPr>
          <w:b/>
          <w:bCs/>
        </w:rPr>
        <w:fldChar w:fldCharType="begin"/>
      </w:r>
      <w:r w:rsidR="008E065E">
        <w:rPr>
          <w:b/>
          <w:bCs/>
        </w:rPr>
        <w:instrText xml:space="preserve"> TOC \f \n \p " " \t "Proposal;1" </w:instrText>
      </w:r>
      <w:r w:rsidR="008E065E">
        <w:rPr>
          <w:b/>
          <w:bCs/>
        </w:rPr>
        <w:fldChar w:fldCharType="separate"/>
      </w:r>
    </w:p>
    <w:p w14:paraId="7849D96F" w14:textId="77777777" w:rsidR="00970DBB" w:rsidRDefault="00970DB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Pr="00100951">
        <w:t>Consider</w:t>
      </w:r>
      <w:r>
        <w:t xml:space="preserve"> advanced MIB decoding schemes as a key technique for improving MIB acquisition time.</w:t>
      </w:r>
    </w:p>
    <w:p w14:paraId="795D8262" w14:textId="77777777" w:rsidR="00797B01" w:rsidRDefault="008E065E" w:rsidP="006E062C">
      <w:pPr>
        <w:rPr>
          <w:b/>
          <w:bCs/>
        </w:rPr>
      </w:pPr>
      <w:r>
        <w:rPr>
          <w:b/>
          <w:bCs/>
        </w:rPr>
        <w:fldChar w:fldCharType="end"/>
      </w:r>
    </w:p>
    <w:p w14:paraId="6626FA7A" w14:textId="59AA67D0" w:rsidR="00B34877" w:rsidRPr="00797B01" w:rsidRDefault="00B34877" w:rsidP="006E062C">
      <w:pPr>
        <w:rPr>
          <w:rFonts w:cs="Arial"/>
        </w:rPr>
      </w:pPr>
      <w:r w:rsidRPr="00797B01">
        <w:rPr>
          <w:rFonts w:cs="Arial"/>
          <w:bCs/>
        </w:rPr>
        <w:t xml:space="preserve">If </w:t>
      </w:r>
      <w:r w:rsidRPr="00797B01">
        <w:rPr>
          <w:rFonts w:eastAsiaTheme="minorEastAsia" w:cs="Arial"/>
          <w:lang w:eastAsia="en-US"/>
        </w:rPr>
        <w:t xml:space="preserve">advanced MIB decoding is considered a basic component of a Rel-15 efeMTC device, </w:t>
      </w:r>
      <w:r w:rsidR="00451359" w:rsidRPr="00797B01">
        <w:rPr>
          <w:rFonts w:eastAsiaTheme="minorEastAsia" w:cs="Arial"/>
          <w:lang w:eastAsia="en-US"/>
        </w:rPr>
        <w:t xml:space="preserve">the need for using  </w:t>
      </w:r>
      <w:r w:rsidRPr="00797B01">
        <w:rPr>
          <w:rFonts w:eastAsiaTheme="minorEastAsia" w:cs="Arial"/>
          <w:lang w:eastAsia="en-US"/>
        </w:rPr>
        <w:t xml:space="preserve">additional </w:t>
      </w:r>
      <w:r w:rsidR="00451359" w:rsidRPr="00797B01">
        <w:rPr>
          <w:rFonts w:eastAsiaTheme="minorEastAsia" w:cs="Arial"/>
          <w:lang w:eastAsia="en-US"/>
        </w:rPr>
        <w:t>system resources to improve MIB acquisition time may be reduced. This does not preclude other solutions mentioned above, such as mechanisms to allow less frequent acquisition of system information</w:t>
      </w:r>
      <w:r w:rsidR="000C27C7" w:rsidRPr="00797B01">
        <w:rPr>
          <w:rFonts w:eastAsiaTheme="minorEastAsia" w:cs="Arial"/>
          <w:lang w:eastAsia="en-US"/>
        </w:rPr>
        <w:t>, or using synergies with NB-IoT enhancements</w:t>
      </w:r>
      <w:r w:rsidR="00451359" w:rsidRPr="00797B01">
        <w:rPr>
          <w:rFonts w:eastAsiaTheme="minorEastAsia" w:cs="Arial"/>
          <w:lang w:eastAsia="en-US"/>
        </w:rPr>
        <w:t xml:space="preserve">. </w:t>
      </w:r>
    </w:p>
    <w:p w14:paraId="57B73A36" w14:textId="77777777" w:rsidR="00F507D1" w:rsidRPr="00C048C0" w:rsidRDefault="00F507D1" w:rsidP="00CE0424">
      <w:pPr>
        <w:pStyle w:val="Heading1"/>
      </w:pPr>
      <w:bookmarkStart w:id="12" w:name="_In-sequence_SDU_delivery"/>
      <w:bookmarkEnd w:id="12"/>
      <w:r w:rsidRPr="00CE0424">
        <w:t>Refere</w:t>
      </w:r>
      <w:r w:rsidRPr="00C048C0">
        <w:t>nces</w:t>
      </w:r>
    </w:p>
    <w:bookmarkStart w:id="13" w:name="_Ref449678105"/>
    <w:bookmarkStart w:id="14" w:name="_Ref453835673"/>
    <w:bookmarkStart w:id="15" w:name="_Ref174151459"/>
    <w:bookmarkStart w:id="16" w:name="_Ref189809556"/>
    <w:p w14:paraId="5BFA2ACA" w14:textId="0E6402F8" w:rsidR="00C048C0" w:rsidRDefault="00C048C0" w:rsidP="00D970B5">
      <w:pPr>
        <w:pStyle w:val="Reference"/>
        <w:numPr>
          <w:ilvl w:val="0"/>
          <w:numId w:val="15"/>
        </w:numPr>
        <w:jc w:val="left"/>
        <w:textAlignment w:val="auto"/>
      </w:pPr>
      <w:r w:rsidRPr="00C048C0">
        <w:rPr>
          <w:iCs/>
        </w:rPr>
        <w:fldChar w:fldCharType="begin"/>
      </w:r>
      <w:r w:rsidRPr="00C048C0">
        <w:rPr>
          <w:iCs/>
        </w:rPr>
        <w:instrText>HYPERLINK "http://www.3gpp.org/ftp/tsg_ran/TSG_RAN/TSGR_75/Docs/RP-170732.zip"</w:instrText>
      </w:r>
      <w:r w:rsidRPr="00C048C0">
        <w:rPr>
          <w:iCs/>
        </w:rPr>
        <w:fldChar w:fldCharType="separate"/>
      </w:r>
      <w:r w:rsidRPr="00C048C0">
        <w:rPr>
          <w:rFonts w:eastAsia="MS Mincho" w:hint="eastAsia"/>
          <w:iCs/>
          <w:color w:val="0000FF"/>
          <w:u w:val="single"/>
          <w:lang w:eastAsia="ja-JP"/>
        </w:rPr>
        <w:t>RP-170732</w:t>
      </w:r>
      <w:r w:rsidRPr="00C048C0">
        <w:rPr>
          <w:iCs/>
        </w:rPr>
        <w:fldChar w:fldCharType="end"/>
      </w:r>
      <w:r w:rsidR="00B97752">
        <w:t xml:space="preserve">, </w:t>
      </w:r>
      <w:r>
        <w:t>“</w:t>
      </w:r>
      <w:r w:rsidR="00B97752">
        <w:t>New</w:t>
      </w:r>
      <w:bookmarkEnd w:id="13"/>
      <w:bookmarkEnd w:id="14"/>
      <w:r>
        <w:t xml:space="preserve"> WID on Even further enhanced MTC for LTE”</w:t>
      </w:r>
      <w:bookmarkEnd w:id="15"/>
      <w:bookmarkEnd w:id="16"/>
      <w:r w:rsidR="00975E22">
        <w:t>, RAN#75, March 2017.</w:t>
      </w:r>
    </w:p>
    <w:bookmarkStart w:id="17" w:name="_Ref481699987"/>
    <w:p w14:paraId="4420DE96" w14:textId="14F87221" w:rsidR="007A27EF" w:rsidRDefault="00A669D9" w:rsidP="007A27EF">
      <w:pPr>
        <w:pStyle w:val="Reference"/>
        <w:numPr>
          <w:ilvl w:val="0"/>
          <w:numId w:val="15"/>
        </w:numPr>
        <w:jc w:val="left"/>
        <w:textAlignment w:val="auto"/>
      </w:pPr>
      <w:r>
        <w:fldChar w:fldCharType="begin"/>
      </w:r>
      <w:r>
        <w:instrText xml:space="preserve"> HYPERLINK "http://www.3gpp.org/ftp/tsg_ran/WG1_RL1/TSGR1_88b/Docs/R1-1706792.zip" </w:instrText>
      </w:r>
      <w:r>
        <w:fldChar w:fldCharType="separate"/>
      </w:r>
      <w:r w:rsidR="007A27EF">
        <w:rPr>
          <w:rStyle w:val="Hyperlink"/>
        </w:rPr>
        <w:t>R1-1706792</w:t>
      </w:r>
      <w:r>
        <w:rPr>
          <w:rStyle w:val="Hyperlink"/>
        </w:rPr>
        <w:fldChar w:fldCharType="end"/>
      </w:r>
      <w:r w:rsidR="007A27EF">
        <w:t>, “</w:t>
      </w:r>
      <w:r w:rsidR="007A27EF" w:rsidRPr="007A27EF">
        <w:t>Chairman's notes of AI 7.2.6 on Even Further Enhanced MTC for LTE</w:t>
      </w:r>
      <w:r w:rsidR="007A27EF">
        <w:t>”, Ericsson, RAN1#88bis, April 2017.</w:t>
      </w:r>
      <w:bookmarkEnd w:id="17"/>
    </w:p>
    <w:bookmarkStart w:id="18" w:name="_Ref481656121"/>
    <w:p w14:paraId="416683CA" w14:textId="427F8440" w:rsidR="006A07C6" w:rsidRDefault="006A07C6" w:rsidP="006A07C6">
      <w:pPr>
        <w:pStyle w:val="Reference"/>
        <w:numPr>
          <w:ilvl w:val="0"/>
          <w:numId w:val="15"/>
        </w:numPr>
        <w:jc w:val="left"/>
        <w:textAlignment w:val="auto"/>
      </w:pPr>
      <w:r>
        <w:fldChar w:fldCharType="begin"/>
      </w:r>
      <w:r>
        <w:instrText>HYPERLINK "http://www.3gpp.org/ftp/tsg_ran/WG1_RL1/TSGR1_88b/Docs/R1-1705191.zip"</w:instrText>
      </w:r>
      <w:r>
        <w:fldChar w:fldCharType="separate"/>
      </w:r>
      <w:r>
        <w:rPr>
          <w:rStyle w:val="Hyperlink"/>
        </w:rPr>
        <w:t>R1-1705191</w:t>
      </w:r>
      <w:r>
        <w:fldChar w:fldCharType="end"/>
      </w:r>
      <w:r>
        <w:t>, “</w:t>
      </w:r>
      <w:r w:rsidRPr="006A07C6">
        <w:t>Reduced system acquisition time for MTC</w:t>
      </w:r>
      <w:r>
        <w:t>”, Ericsson, RAN1#88bis, April 2017.</w:t>
      </w:r>
      <w:bookmarkEnd w:id="18"/>
    </w:p>
    <w:bookmarkStart w:id="19" w:name="_Ref478134362"/>
    <w:p w14:paraId="57A8F249" w14:textId="310169A9" w:rsidR="00111557" w:rsidRPr="00111557" w:rsidRDefault="0068560A" w:rsidP="00D970B5">
      <w:pPr>
        <w:pStyle w:val="Reference"/>
        <w:numPr>
          <w:ilvl w:val="0"/>
          <w:numId w:val="15"/>
        </w:numPr>
        <w:jc w:val="left"/>
        <w:textAlignment w:val="auto"/>
      </w:pPr>
      <w:r>
        <w:fldChar w:fldCharType="begin"/>
      </w:r>
      <w:r>
        <w:instrText xml:space="preserve"> HYPERLINK "http://www.3gpp.org/ftp/tsg_ran/WG4_Radio/TSGR4_82bis/Docs/R4-1703232.zip" </w:instrText>
      </w:r>
      <w:r>
        <w:fldChar w:fldCharType="separate"/>
      </w:r>
      <w:r w:rsidR="00111557" w:rsidRPr="0068560A">
        <w:rPr>
          <w:rStyle w:val="Hyperlink"/>
        </w:rPr>
        <w:t>R4-1703232</w:t>
      </w:r>
      <w:r>
        <w:fldChar w:fldCharType="end"/>
      </w:r>
      <w:r w:rsidR="00111557">
        <w:t>, “</w:t>
      </w:r>
      <w:r w:rsidR="00111557" w:rsidRPr="00111557">
        <w:t>MIB/SIB1-BR acquisition time improvement for eMTC</w:t>
      </w:r>
      <w:r w:rsidR="00111557">
        <w:t>”, Ericsson</w:t>
      </w:r>
      <w:bookmarkEnd w:id="19"/>
      <w:r w:rsidR="00CB4EB5">
        <w:t>, RAN4#82bis, April 2017.</w:t>
      </w:r>
    </w:p>
    <w:bookmarkStart w:id="20" w:name="_Ref474172543"/>
    <w:bookmarkStart w:id="21" w:name="_Ref481670875"/>
    <w:p w14:paraId="609FCC6D" w14:textId="2F6AF04F" w:rsidR="00111557" w:rsidRDefault="00111557" w:rsidP="00D970B5">
      <w:pPr>
        <w:pStyle w:val="Reference"/>
        <w:numPr>
          <w:ilvl w:val="0"/>
          <w:numId w:val="15"/>
        </w:numPr>
        <w:spacing w:after="180"/>
        <w:jc w:val="left"/>
        <w:rPr>
          <w:rFonts w:cs="Arial"/>
          <w:lang w:val="de-DE"/>
        </w:rPr>
      </w:pPr>
      <w:r>
        <w:fldChar w:fldCharType="begin"/>
      </w:r>
      <w:r>
        <w:instrText xml:space="preserve"> HYPERLINK "http://www.3gpp.org/ftp/tsg_ran/WG1_RL1/TSGR1_80b/Docs/R1-152190.zip" </w:instrText>
      </w:r>
      <w:r>
        <w:fldChar w:fldCharType="separate"/>
      </w:r>
      <w:r>
        <w:rPr>
          <w:rStyle w:val="Hyperlink"/>
        </w:rPr>
        <w:t>R1-</w:t>
      </w:r>
      <w:r>
        <w:rPr>
          <w:rStyle w:val="Hyperlink"/>
        </w:rPr>
        <w:t>1</w:t>
      </w:r>
      <w:r>
        <w:rPr>
          <w:rStyle w:val="Hyperlink"/>
        </w:rPr>
        <w:t>52190</w:t>
      </w:r>
      <w:r>
        <w:fldChar w:fldCharType="end"/>
      </w:r>
      <w:r w:rsidRPr="00111557">
        <w:rPr>
          <w:rFonts w:cs="Arial"/>
          <w:lang w:val="de-DE"/>
        </w:rPr>
        <w:t xml:space="preserve">, </w:t>
      </w:r>
      <w:r w:rsidR="0033001A">
        <w:t>“</w:t>
      </w:r>
      <w:r w:rsidRPr="00111557">
        <w:rPr>
          <w:rFonts w:cs="Arial"/>
          <w:lang w:val="de-DE"/>
        </w:rPr>
        <w:t>PBCH repetition for MTC</w:t>
      </w:r>
      <w:r w:rsidR="0033001A">
        <w:t>”</w:t>
      </w:r>
      <w:r w:rsidRPr="00111557">
        <w:rPr>
          <w:rFonts w:cs="Arial"/>
          <w:lang w:val="de-DE"/>
        </w:rPr>
        <w:t>, Ericsson</w:t>
      </w:r>
      <w:bookmarkEnd w:id="20"/>
      <w:r w:rsidR="00586A5C">
        <w:rPr>
          <w:rFonts w:cs="Arial"/>
          <w:lang w:val="de-DE"/>
        </w:rPr>
        <w:t>, RAN1#80bis, April 2015.</w:t>
      </w:r>
      <w:bookmarkEnd w:id="21"/>
    </w:p>
    <w:bookmarkStart w:id="22" w:name="_Ref481661827"/>
    <w:p w14:paraId="3CBCAE1B" w14:textId="6D3F0E70" w:rsidR="00943739" w:rsidRDefault="00943739" w:rsidP="00943739">
      <w:pPr>
        <w:pStyle w:val="Reference"/>
        <w:numPr>
          <w:ilvl w:val="0"/>
          <w:numId w:val="15"/>
        </w:numPr>
        <w:jc w:val="left"/>
        <w:textAlignment w:val="auto"/>
      </w:pPr>
      <w:r w:rsidRPr="00943739">
        <w:rPr>
          <w:rFonts w:cs="Arial"/>
          <w:lang w:val="de-DE"/>
        </w:rPr>
        <w:fldChar w:fldCharType="begin"/>
      </w:r>
      <w:r w:rsidRPr="00943739">
        <w:rPr>
          <w:rFonts w:cs="Arial"/>
          <w:lang w:val="de-DE"/>
        </w:rPr>
        <w:instrText xml:space="preserve"> HYPERLINK "http://www.3gpp.org/ftp/tsg_ran/WG1_RL1/TSGR1_88b/Docs/R1-1706583.zip" </w:instrText>
      </w:r>
      <w:r w:rsidRPr="00943739">
        <w:rPr>
          <w:rFonts w:cs="Arial"/>
          <w:lang w:val="de-DE"/>
        </w:rPr>
        <w:fldChar w:fldCharType="separate"/>
      </w:r>
      <w:r w:rsidRPr="00943739">
        <w:rPr>
          <w:rStyle w:val="Hyperlink"/>
          <w:rFonts w:cs="Arial"/>
          <w:lang w:val="de-DE"/>
        </w:rPr>
        <w:t>R1-1706583</w:t>
      </w:r>
      <w:r w:rsidRPr="00943739">
        <w:rPr>
          <w:rFonts w:cs="Arial"/>
          <w:lang w:val="de-DE"/>
        </w:rPr>
        <w:fldChar w:fldCharType="end"/>
      </w:r>
      <w:r w:rsidRPr="00943739">
        <w:rPr>
          <w:rFonts w:cs="Arial"/>
          <w:lang w:val="de-DE"/>
        </w:rPr>
        <w:t xml:space="preserve">, </w:t>
      </w:r>
      <w:r>
        <w:rPr>
          <w:rFonts w:cs="Arial"/>
          <w:lang w:val="de-DE"/>
        </w:rPr>
        <w:t>“Wa</w:t>
      </w:r>
      <w:r w:rsidRPr="00943739">
        <w:rPr>
          <w:rFonts w:cs="Arial"/>
          <w:lang w:val="de-DE"/>
        </w:rPr>
        <w:t xml:space="preserve">y forward on </w:t>
      </w:r>
      <w:r>
        <w:rPr>
          <w:rFonts w:cs="Arial"/>
          <w:lang w:val="de-DE"/>
        </w:rPr>
        <w:t>simulation assumptions for r</w:t>
      </w:r>
      <w:r w:rsidRPr="00943739">
        <w:rPr>
          <w:rFonts w:cs="Arial"/>
          <w:lang w:val="de-DE"/>
        </w:rPr>
        <w:t>educed system acquisition time</w:t>
      </w:r>
      <w:r w:rsidRPr="00423938">
        <w:rPr>
          <w:rFonts w:cs="Arial"/>
          <w:lang w:val="de-DE"/>
        </w:rPr>
        <w:t>“, Ericsson,</w:t>
      </w:r>
      <w:r>
        <w:rPr>
          <w:rFonts w:cs="Arial"/>
          <w:lang w:val="de-DE"/>
        </w:rPr>
        <w:t xml:space="preserve"> </w:t>
      </w:r>
      <w:r w:rsidR="007A27EF">
        <w:rPr>
          <w:rFonts w:cs="Arial"/>
          <w:lang w:val="de-DE"/>
        </w:rPr>
        <w:t xml:space="preserve">Sony, </w:t>
      </w:r>
      <w:r>
        <w:t>RAN1#88bis, April 2017.</w:t>
      </w:r>
      <w:bookmarkEnd w:id="22"/>
    </w:p>
    <w:p w14:paraId="1CB15F1A" w14:textId="5CED5CF0" w:rsidR="003D179D" w:rsidRPr="00943739" w:rsidRDefault="003D179D" w:rsidP="00970DBB">
      <w:pPr>
        <w:pStyle w:val="Reference"/>
        <w:numPr>
          <w:ilvl w:val="0"/>
          <w:numId w:val="0"/>
        </w:numPr>
        <w:spacing w:after="180"/>
        <w:ind w:left="567"/>
        <w:jc w:val="left"/>
        <w:rPr>
          <w:rFonts w:cs="Arial"/>
          <w:lang w:val="de-DE"/>
        </w:rPr>
      </w:pPr>
    </w:p>
    <w:sectPr w:rsidR="003D179D" w:rsidRPr="00943739">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5E795" w14:textId="77777777" w:rsidR="00E37226" w:rsidRDefault="00E37226">
      <w:r>
        <w:separator/>
      </w:r>
    </w:p>
  </w:endnote>
  <w:endnote w:type="continuationSeparator" w:id="0">
    <w:p w14:paraId="721F65FF" w14:textId="77777777" w:rsidR="00E37226" w:rsidRDefault="00E3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2C9C3DD" w:rsidR="00E51F22" w:rsidRDefault="00E51F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492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492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01D4C" w14:textId="77777777" w:rsidR="00E37226" w:rsidRDefault="00E37226">
      <w:r>
        <w:separator/>
      </w:r>
    </w:p>
  </w:footnote>
  <w:footnote w:type="continuationSeparator" w:id="0">
    <w:p w14:paraId="24A67805" w14:textId="77777777" w:rsidR="00E37226" w:rsidRDefault="00E37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E51F22" w:rsidRDefault="00E51F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EB248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393B84"/>
    <w:multiLevelType w:val="hybridMultilevel"/>
    <w:tmpl w:val="02A85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1257D"/>
    <w:multiLevelType w:val="hybridMultilevel"/>
    <w:tmpl w:val="C8B0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10"/>
  </w:num>
  <w:num w:numId="19">
    <w:abstractNumId w:val="4"/>
  </w:num>
  <w:num w:numId="20">
    <w:abstractNumId w:val="20"/>
  </w:num>
  <w:num w:numId="21">
    <w:abstractNumId w:val="17"/>
  </w:num>
  <w:num w:numId="22">
    <w:abstractNumId w:val="18"/>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DAE"/>
    <w:rsid w:val="00006446"/>
    <w:rsid w:val="00006896"/>
    <w:rsid w:val="00007CDC"/>
    <w:rsid w:val="00011B28"/>
    <w:rsid w:val="00015D15"/>
    <w:rsid w:val="00022BE2"/>
    <w:rsid w:val="0002531D"/>
    <w:rsid w:val="0002564D"/>
    <w:rsid w:val="000256DB"/>
    <w:rsid w:val="00025ECA"/>
    <w:rsid w:val="000325B8"/>
    <w:rsid w:val="000333CD"/>
    <w:rsid w:val="00034C15"/>
    <w:rsid w:val="00036BA1"/>
    <w:rsid w:val="00040875"/>
    <w:rsid w:val="000422E2"/>
    <w:rsid w:val="00042F22"/>
    <w:rsid w:val="00042FDE"/>
    <w:rsid w:val="000444EF"/>
    <w:rsid w:val="00052A07"/>
    <w:rsid w:val="00052B15"/>
    <w:rsid w:val="000534E3"/>
    <w:rsid w:val="00055A0D"/>
    <w:rsid w:val="0005606A"/>
    <w:rsid w:val="00057117"/>
    <w:rsid w:val="000616E7"/>
    <w:rsid w:val="0006487E"/>
    <w:rsid w:val="00065E1A"/>
    <w:rsid w:val="00075A52"/>
    <w:rsid w:val="00077E5F"/>
    <w:rsid w:val="0008036A"/>
    <w:rsid w:val="00081AE6"/>
    <w:rsid w:val="000855EB"/>
    <w:rsid w:val="00085B52"/>
    <w:rsid w:val="000866F2"/>
    <w:rsid w:val="000873DA"/>
    <w:rsid w:val="00087973"/>
    <w:rsid w:val="0009009F"/>
    <w:rsid w:val="00091557"/>
    <w:rsid w:val="000924C1"/>
    <w:rsid w:val="000924F0"/>
    <w:rsid w:val="00093474"/>
    <w:rsid w:val="0009510F"/>
    <w:rsid w:val="000A1B7B"/>
    <w:rsid w:val="000A537A"/>
    <w:rsid w:val="000A56F2"/>
    <w:rsid w:val="000A7EA6"/>
    <w:rsid w:val="000B09BD"/>
    <w:rsid w:val="000B2719"/>
    <w:rsid w:val="000B3A8F"/>
    <w:rsid w:val="000B4AB9"/>
    <w:rsid w:val="000B58C3"/>
    <w:rsid w:val="000B61E9"/>
    <w:rsid w:val="000C165A"/>
    <w:rsid w:val="000C27C7"/>
    <w:rsid w:val="000C2E19"/>
    <w:rsid w:val="000C6DBA"/>
    <w:rsid w:val="000C7160"/>
    <w:rsid w:val="000D0D07"/>
    <w:rsid w:val="000D4797"/>
    <w:rsid w:val="000E0527"/>
    <w:rsid w:val="000E1E05"/>
    <w:rsid w:val="000E1E92"/>
    <w:rsid w:val="000E2C08"/>
    <w:rsid w:val="000E3446"/>
    <w:rsid w:val="000F06D6"/>
    <w:rsid w:val="000F0EB1"/>
    <w:rsid w:val="000F1106"/>
    <w:rsid w:val="000F3BE9"/>
    <w:rsid w:val="000F3F6C"/>
    <w:rsid w:val="000F440F"/>
    <w:rsid w:val="000F6DF3"/>
    <w:rsid w:val="000F7E1C"/>
    <w:rsid w:val="001005FF"/>
    <w:rsid w:val="001062FB"/>
    <w:rsid w:val="001063E6"/>
    <w:rsid w:val="00111557"/>
    <w:rsid w:val="00113CF4"/>
    <w:rsid w:val="001153EA"/>
    <w:rsid w:val="00115643"/>
    <w:rsid w:val="00116659"/>
    <w:rsid w:val="00116765"/>
    <w:rsid w:val="001219F5"/>
    <w:rsid w:val="00121A20"/>
    <w:rsid w:val="00121CE5"/>
    <w:rsid w:val="0012377F"/>
    <w:rsid w:val="00124314"/>
    <w:rsid w:val="00126B4A"/>
    <w:rsid w:val="00130CFF"/>
    <w:rsid w:val="00132FD0"/>
    <w:rsid w:val="001344C0"/>
    <w:rsid w:val="001346FA"/>
    <w:rsid w:val="00135252"/>
    <w:rsid w:val="00137AB5"/>
    <w:rsid w:val="00137F0B"/>
    <w:rsid w:val="001403F5"/>
    <w:rsid w:val="00142CEA"/>
    <w:rsid w:val="00151E23"/>
    <w:rsid w:val="001521A7"/>
    <w:rsid w:val="001526E0"/>
    <w:rsid w:val="001551B5"/>
    <w:rsid w:val="00155D4F"/>
    <w:rsid w:val="0016265B"/>
    <w:rsid w:val="0016454B"/>
    <w:rsid w:val="00165179"/>
    <w:rsid w:val="001659C1"/>
    <w:rsid w:val="001700C7"/>
    <w:rsid w:val="00173A8E"/>
    <w:rsid w:val="00177795"/>
    <w:rsid w:val="0018143F"/>
    <w:rsid w:val="001826E6"/>
    <w:rsid w:val="0018327D"/>
    <w:rsid w:val="0019042B"/>
    <w:rsid w:val="00190AC1"/>
    <w:rsid w:val="0019341A"/>
    <w:rsid w:val="00197DF9"/>
    <w:rsid w:val="001A1987"/>
    <w:rsid w:val="001A2564"/>
    <w:rsid w:val="001A2BF5"/>
    <w:rsid w:val="001A6173"/>
    <w:rsid w:val="001A6CBA"/>
    <w:rsid w:val="001B0D97"/>
    <w:rsid w:val="001B563A"/>
    <w:rsid w:val="001B5A5D"/>
    <w:rsid w:val="001C1CE5"/>
    <w:rsid w:val="001C3D2A"/>
    <w:rsid w:val="001D51BA"/>
    <w:rsid w:val="001D6342"/>
    <w:rsid w:val="001D6D53"/>
    <w:rsid w:val="001E0755"/>
    <w:rsid w:val="001E58E2"/>
    <w:rsid w:val="001E7AED"/>
    <w:rsid w:val="001E7B24"/>
    <w:rsid w:val="001F3916"/>
    <w:rsid w:val="001F54C5"/>
    <w:rsid w:val="001F60C0"/>
    <w:rsid w:val="001F662C"/>
    <w:rsid w:val="001F7074"/>
    <w:rsid w:val="00200490"/>
    <w:rsid w:val="00200B3D"/>
    <w:rsid w:val="00201F3A"/>
    <w:rsid w:val="00203F96"/>
    <w:rsid w:val="002069B2"/>
    <w:rsid w:val="00207FA3"/>
    <w:rsid w:val="00214BFB"/>
    <w:rsid w:val="00214DA8"/>
    <w:rsid w:val="00215423"/>
    <w:rsid w:val="002158FA"/>
    <w:rsid w:val="00220600"/>
    <w:rsid w:val="00221D06"/>
    <w:rsid w:val="002224DB"/>
    <w:rsid w:val="00223FCB"/>
    <w:rsid w:val="00224823"/>
    <w:rsid w:val="00225082"/>
    <w:rsid w:val="002252C3"/>
    <w:rsid w:val="00225A94"/>
    <w:rsid w:val="00225C54"/>
    <w:rsid w:val="00230765"/>
    <w:rsid w:val="002319E4"/>
    <w:rsid w:val="00235632"/>
    <w:rsid w:val="00235872"/>
    <w:rsid w:val="00241559"/>
    <w:rsid w:val="002435B3"/>
    <w:rsid w:val="00244A7B"/>
    <w:rsid w:val="002458EB"/>
    <w:rsid w:val="002500C8"/>
    <w:rsid w:val="00257543"/>
    <w:rsid w:val="0026148E"/>
    <w:rsid w:val="002617E7"/>
    <w:rsid w:val="00264228"/>
    <w:rsid w:val="00264334"/>
    <w:rsid w:val="0026473E"/>
    <w:rsid w:val="00266214"/>
    <w:rsid w:val="00267C83"/>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6227"/>
    <w:rsid w:val="00296F44"/>
    <w:rsid w:val="0029777D"/>
    <w:rsid w:val="002A055E"/>
    <w:rsid w:val="002A1D4E"/>
    <w:rsid w:val="002A2869"/>
    <w:rsid w:val="002B24D6"/>
    <w:rsid w:val="002C37AD"/>
    <w:rsid w:val="002C41E6"/>
    <w:rsid w:val="002C5BA4"/>
    <w:rsid w:val="002C7BDF"/>
    <w:rsid w:val="002D071A"/>
    <w:rsid w:val="002D34B2"/>
    <w:rsid w:val="002D7637"/>
    <w:rsid w:val="002E17F2"/>
    <w:rsid w:val="002E7CAE"/>
    <w:rsid w:val="002F2771"/>
    <w:rsid w:val="002F37A9"/>
    <w:rsid w:val="002F7BFD"/>
    <w:rsid w:val="00301CE6"/>
    <w:rsid w:val="0030256B"/>
    <w:rsid w:val="0030501F"/>
    <w:rsid w:val="00307711"/>
    <w:rsid w:val="00307BA1"/>
    <w:rsid w:val="00311702"/>
    <w:rsid w:val="00311E82"/>
    <w:rsid w:val="00313FD6"/>
    <w:rsid w:val="003143BD"/>
    <w:rsid w:val="003203ED"/>
    <w:rsid w:val="00322C9F"/>
    <w:rsid w:val="00324D23"/>
    <w:rsid w:val="0033001A"/>
    <w:rsid w:val="0033017D"/>
    <w:rsid w:val="00331751"/>
    <w:rsid w:val="00334579"/>
    <w:rsid w:val="00335858"/>
    <w:rsid w:val="00336BDA"/>
    <w:rsid w:val="0033704F"/>
    <w:rsid w:val="00342BD7"/>
    <w:rsid w:val="00343A07"/>
    <w:rsid w:val="00346DB5"/>
    <w:rsid w:val="003477B1"/>
    <w:rsid w:val="00352659"/>
    <w:rsid w:val="003554E8"/>
    <w:rsid w:val="00357380"/>
    <w:rsid w:val="003602D9"/>
    <w:rsid w:val="003604CE"/>
    <w:rsid w:val="00361D3C"/>
    <w:rsid w:val="00366495"/>
    <w:rsid w:val="00366D34"/>
    <w:rsid w:val="00370E47"/>
    <w:rsid w:val="003742AC"/>
    <w:rsid w:val="00377CE1"/>
    <w:rsid w:val="00385BF0"/>
    <w:rsid w:val="003939FF"/>
    <w:rsid w:val="003A2223"/>
    <w:rsid w:val="003A2A0F"/>
    <w:rsid w:val="003A2D9F"/>
    <w:rsid w:val="003A45A1"/>
    <w:rsid w:val="003A5B0A"/>
    <w:rsid w:val="003A6BAC"/>
    <w:rsid w:val="003A7EF3"/>
    <w:rsid w:val="003B159C"/>
    <w:rsid w:val="003B369F"/>
    <w:rsid w:val="003B36A3"/>
    <w:rsid w:val="003B7FE5"/>
    <w:rsid w:val="003C11C8"/>
    <w:rsid w:val="003C2702"/>
    <w:rsid w:val="003C5917"/>
    <w:rsid w:val="003C7806"/>
    <w:rsid w:val="003D109F"/>
    <w:rsid w:val="003D179D"/>
    <w:rsid w:val="003D2478"/>
    <w:rsid w:val="003D3C45"/>
    <w:rsid w:val="003D5B1F"/>
    <w:rsid w:val="003E15FA"/>
    <w:rsid w:val="003E55E4"/>
    <w:rsid w:val="003E74E3"/>
    <w:rsid w:val="003F05C7"/>
    <w:rsid w:val="003F2CD4"/>
    <w:rsid w:val="003F398B"/>
    <w:rsid w:val="003F6BBE"/>
    <w:rsid w:val="004000E8"/>
    <w:rsid w:val="00402E2B"/>
    <w:rsid w:val="0040512B"/>
    <w:rsid w:val="00405CA5"/>
    <w:rsid w:val="00407CD3"/>
    <w:rsid w:val="00410134"/>
    <w:rsid w:val="00410B72"/>
    <w:rsid w:val="00410F18"/>
    <w:rsid w:val="0041263E"/>
    <w:rsid w:val="00413AAC"/>
    <w:rsid w:val="00421105"/>
    <w:rsid w:val="00423938"/>
    <w:rsid w:val="004242F4"/>
    <w:rsid w:val="00427248"/>
    <w:rsid w:val="00427A8F"/>
    <w:rsid w:val="00437447"/>
    <w:rsid w:val="00441A92"/>
    <w:rsid w:val="00444F56"/>
    <w:rsid w:val="00446488"/>
    <w:rsid w:val="00451359"/>
    <w:rsid w:val="004517AA"/>
    <w:rsid w:val="00452CAC"/>
    <w:rsid w:val="00454686"/>
    <w:rsid w:val="00457565"/>
    <w:rsid w:val="00457B71"/>
    <w:rsid w:val="00464EEE"/>
    <w:rsid w:val="004669E2"/>
    <w:rsid w:val="00470C31"/>
    <w:rsid w:val="004734D0"/>
    <w:rsid w:val="0047556B"/>
    <w:rsid w:val="00477768"/>
    <w:rsid w:val="00484874"/>
    <w:rsid w:val="00486972"/>
    <w:rsid w:val="00492BC5"/>
    <w:rsid w:val="004964F1"/>
    <w:rsid w:val="004974BF"/>
    <w:rsid w:val="004A16BC"/>
    <w:rsid w:val="004A2B94"/>
    <w:rsid w:val="004A4D07"/>
    <w:rsid w:val="004B7C0C"/>
    <w:rsid w:val="004C2692"/>
    <w:rsid w:val="004C3898"/>
    <w:rsid w:val="004D36B1"/>
    <w:rsid w:val="004D519C"/>
    <w:rsid w:val="004D6DA5"/>
    <w:rsid w:val="004D7863"/>
    <w:rsid w:val="004D7EBD"/>
    <w:rsid w:val="004E2680"/>
    <w:rsid w:val="004E28F9"/>
    <w:rsid w:val="004E462E"/>
    <w:rsid w:val="004E56DC"/>
    <w:rsid w:val="004E76F4"/>
    <w:rsid w:val="004F0B4E"/>
    <w:rsid w:val="004F0B6C"/>
    <w:rsid w:val="004F2078"/>
    <w:rsid w:val="004F4DA3"/>
    <w:rsid w:val="004F53E4"/>
    <w:rsid w:val="00506557"/>
    <w:rsid w:val="0050677A"/>
    <w:rsid w:val="005108D8"/>
    <w:rsid w:val="005116F9"/>
    <w:rsid w:val="00512E5A"/>
    <w:rsid w:val="005153A7"/>
    <w:rsid w:val="005219CF"/>
    <w:rsid w:val="00521CF8"/>
    <w:rsid w:val="00534B59"/>
    <w:rsid w:val="00536759"/>
    <w:rsid w:val="00537C62"/>
    <w:rsid w:val="00546970"/>
    <w:rsid w:val="00547F4D"/>
    <w:rsid w:val="00550419"/>
    <w:rsid w:val="00554E19"/>
    <w:rsid w:val="0056121F"/>
    <w:rsid w:val="00572505"/>
    <w:rsid w:val="00574F61"/>
    <w:rsid w:val="005772B4"/>
    <w:rsid w:val="00582809"/>
    <w:rsid w:val="00586A5C"/>
    <w:rsid w:val="0058798C"/>
    <w:rsid w:val="005900FA"/>
    <w:rsid w:val="0059155A"/>
    <w:rsid w:val="0059206F"/>
    <w:rsid w:val="005935A4"/>
    <w:rsid w:val="005948C2"/>
    <w:rsid w:val="00594983"/>
    <w:rsid w:val="00595DCA"/>
    <w:rsid w:val="0059779B"/>
    <w:rsid w:val="005A209A"/>
    <w:rsid w:val="005A662D"/>
    <w:rsid w:val="005B0D7F"/>
    <w:rsid w:val="005B35D7"/>
    <w:rsid w:val="005B392A"/>
    <w:rsid w:val="005B3AA3"/>
    <w:rsid w:val="005B4655"/>
    <w:rsid w:val="005B6F83"/>
    <w:rsid w:val="005C2600"/>
    <w:rsid w:val="005C74FB"/>
    <w:rsid w:val="005D138F"/>
    <w:rsid w:val="005D1602"/>
    <w:rsid w:val="005E385F"/>
    <w:rsid w:val="005E5B81"/>
    <w:rsid w:val="005F2CB1"/>
    <w:rsid w:val="005F2CC3"/>
    <w:rsid w:val="005F3025"/>
    <w:rsid w:val="005F4E75"/>
    <w:rsid w:val="005F618C"/>
    <w:rsid w:val="005F70BD"/>
    <w:rsid w:val="0060283C"/>
    <w:rsid w:val="00602F05"/>
    <w:rsid w:val="00604F14"/>
    <w:rsid w:val="00611B5F"/>
    <w:rsid w:val="00611B83"/>
    <w:rsid w:val="00613257"/>
    <w:rsid w:val="006160F1"/>
    <w:rsid w:val="00620A71"/>
    <w:rsid w:val="00620D80"/>
    <w:rsid w:val="006212A9"/>
    <w:rsid w:val="006234A6"/>
    <w:rsid w:val="00630001"/>
    <w:rsid w:val="006311B3"/>
    <w:rsid w:val="00631CBC"/>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9EE"/>
    <w:rsid w:val="0066011D"/>
    <w:rsid w:val="006607C0"/>
    <w:rsid w:val="006613A6"/>
    <w:rsid w:val="006627A2"/>
    <w:rsid w:val="006634E6"/>
    <w:rsid w:val="006655EE"/>
    <w:rsid w:val="00667EE7"/>
    <w:rsid w:val="00670922"/>
    <w:rsid w:val="00670BE1"/>
    <w:rsid w:val="0067218F"/>
    <w:rsid w:val="006741F2"/>
    <w:rsid w:val="00674CC3"/>
    <w:rsid w:val="00674ECB"/>
    <w:rsid w:val="00675C72"/>
    <w:rsid w:val="00676073"/>
    <w:rsid w:val="006771F9"/>
    <w:rsid w:val="006776D7"/>
    <w:rsid w:val="00681003"/>
    <w:rsid w:val="006817C9"/>
    <w:rsid w:val="00683ECE"/>
    <w:rsid w:val="006843AF"/>
    <w:rsid w:val="0068560A"/>
    <w:rsid w:val="00686045"/>
    <w:rsid w:val="00686B7C"/>
    <w:rsid w:val="00686F79"/>
    <w:rsid w:val="00695FC2"/>
    <w:rsid w:val="00696627"/>
    <w:rsid w:val="00696949"/>
    <w:rsid w:val="00697052"/>
    <w:rsid w:val="006A07C6"/>
    <w:rsid w:val="006A46FB"/>
    <w:rsid w:val="006A5E28"/>
    <w:rsid w:val="006A697B"/>
    <w:rsid w:val="006A6D16"/>
    <w:rsid w:val="006A7AFF"/>
    <w:rsid w:val="006B1816"/>
    <w:rsid w:val="006B2099"/>
    <w:rsid w:val="006B50CF"/>
    <w:rsid w:val="006B5B0F"/>
    <w:rsid w:val="006B5EA3"/>
    <w:rsid w:val="006C03B8"/>
    <w:rsid w:val="006C45D9"/>
    <w:rsid w:val="006C4FF8"/>
    <w:rsid w:val="006C5EC9"/>
    <w:rsid w:val="006C6059"/>
    <w:rsid w:val="006C716E"/>
    <w:rsid w:val="006C7522"/>
    <w:rsid w:val="006D3EB7"/>
    <w:rsid w:val="006D6F08"/>
    <w:rsid w:val="006E062C"/>
    <w:rsid w:val="006E27C1"/>
    <w:rsid w:val="006E28B7"/>
    <w:rsid w:val="006E3310"/>
    <w:rsid w:val="006E4E39"/>
    <w:rsid w:val="006E565E"/>
    <w:rsid w:val="006E673D"/>
    <w:rsid w:val="006E7D3B"/>
    <w:rsid w:val="006F1B70"/>
    <w:rsid w:val="006F341D"/>
    <w:rsid w:val="006F3CDE"/>
    <w:rsid w:val="006F58D4"/>
    <w:rsid w:val="0070346E"/>
    <w:rsid w:val="00703DB4"/>
    <w:rsid w:val="00704EDB"/>
    <w:rsid w:val="00706101"/>
    <w:rsid w:val="00707072"/>
    <w:rsid w:val="00707D61"/>
    <w:rsid w:val="00711314"/>
    <w:rsid w:val="00712287"/>
    <w:rsid w:val="00712772"/>
    <w:rsid w:val="0071314A"/>
    <w:rsid w:val="007132A2"/>
    <w:rsid w:val="0071358F"/>
    <w:rsid w:val="007148D3"/>
    <w:rsid w:val="00715B9A"/>
    <w:rsid w:val="00724D3B"/>
    <w:rsid w:val="00726EA6"/>
    <w:rsid w:val="00726F1A"/>
    <w:rsid w:val="00727208"/>
    <w:rsid w:val="00727680"/>
    <w:rsid w:val="00732461"/>
    <w:rsid w:val="00732CB8"/>
    <w:rsid w:val="007348B1"/>
    <w:rsid w:val="007362A6"/>
    <w:rsid w:val="00736D7D"/>
    <w:rsid w:val="00740E58"/>
    <w:rsid w:val="007445A0"/>
    <w:rsid w:val="0074524B"/>
    <w:rsid w:val="00747D8B"/>
    <w:rsid w:val="00751228"/>
    <w:rsid w:val="00755585"/>
    <w:rsid w:val="00756B9D"/>
    <w:rsid w:val="007571E1"/>
    <w:rsid w:val="007604B2"/>
    <w:rsid w:val="00765281"/>
    <w:rsid w:val="00766BAD"/>
    <w:rsid w:val="007730BD"/>
    <w:rsid w:val="007755F2"/>
    <w:rsid w:val="00776971"/>
    <w:rsid w:val="00780860"/>
    <w:rsid w:val="0078177E"/>
    <w:rsid w:val="0078304C"/>
    <w:rsid w:val="00783673"/>
    <w:rsid w:val="00785490"/>
    <w:rsid w:val="00786270"/>
    <w:rsid w:val="007925EA"/>
    <w:rsid w:val="00793394"/>
    <w:rsid w:val="00793CD8"/>
    <w:rsid w:val="00795112"/>
    <w:rsid w:val="007953BE"/>
    <w:rsid w:val="00795C92"/>
    <w:rsid w:val="00796231"/>
    <w:rsid w:val="00797B01"/>
    <w:rsid w:val="007A1CB3"/>
    <w:rsid w:val="007A27EF"/>
    <w:rsid w:val="007A306F"/>
    <w:rsid w:val="007A43A6"/>
    <w:rsid w:val="007A5392"/>
    <w:rsid w:val="007A58A6"/>
    <w:rsid w:val="007B009C"/>
    <w:rsid w:val="007B3D2D"/>
    <w:rsid w:val="007B50AE"/>
    <w:rsid w:val="007B51DF"/>
    <w:rsid w:val="007B5C72"/>
    <w:rsid w:val="007C05DD"/>
    <w:rsid w:val="007C2BA9"/>
    <w:rsid w:val="007C3D18"/>
    <w:rsid w:val="007C5B0E"/>
    <w:rsid w:val="007C60BF"/>
    <w:rsid w:val="007C6A07"/>
    <w:rsid w:val="007C75A1"/>
    <w:rsid w:val="007C77A5"/>
    <w:rsid w:val="007D0411"/>
    <w:rsid w:val="007D04E5"/>
    <w:rsid w:val="007D42E4"/>
    <w:rsid w:val="007D4E1E"/>
    <w:rsid w:val="007D5901"/>
    <w:rsid w:val="007D7526"/>
    <w:rsid w:val="007E4610"/>
    <w:rsid w:val="007E4715"/>
    <w:rsid w:val="007E505B"/>
    <w:rsid w:val="007E7091"/>
    <w:rsid w:val="007F2D4C"/>
    <w:rsid w:val="007F66B1"/>
    <w:rsid w:val="00803FAE"/>
    <w:rsid w:val="0080605F"/>
    <w:rsid w:val="00807786"/>
    <w:rsid w:val="00811FCB"/>
    <w:rsid w:val="0081369C"/>
    <w:rsid w:val="00813FEC"/>
    <w:rsid w:val="008158D6"/>
    <w:rsid w:val="00817196"/>
    <w:rsid w:val="008235DB"/>
    <w:rsid w:val="0082376D"/>
    <w:rsid w:val="00824AB4"/>
    <w:rsid w:val="00825C42"/>
    <w:rsid w:val="00825D25"/>
    <w:rsid w:val="00827D6F"/>
    <w:rsid w:val="00833682"/>
    <w:rsid w:val="008344F5"/>
    <w:rsid w:val="00836026"/>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4E9A"/>
    <w:rsid w:val="00895386"/>
    <w:rsid w:val="008A21FF"/>
    <w:rsid w:val="008A2CE2"/>
    <w:rsid w:val="008A30AC"/>
    <w:rsid w:val="008A43EE"/>
    <w:rsid w:val="008A44B8"/>
    <w:rsid w:val="008A51A8"/>
    <w:rsid w:val="008A54C7"/>
    <w:rsid w:val="008A7491"/>
    <w:rsid w:val="008A77D8"/>
    <w:rsid w:val="008B0483"/>
    <w:rsid w:val="008B120C"/>
    <w:rsid w:val="008B128B"/>
    <w:rsid w:val="008B51A0"/>
    <w:rsid w:val="008B592A"/>
    <w:rsid w:val="008B76F6"/>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B72"/>
    <w:rsid w:val="00902350"/>
    <w:rsid w:val="0090336B"/>
    <w:rsid w:val="009053AA"/>
    <w:rsid w:val="00906939"/>
    <w:rsid w:val="0091002A"/>
    <w:rsid w:val="00910B7D"/>
    <w:rsid w:val="00911516"/>
    <w:rsid w:val="00911DFB"/>
    <w:rsid w:val="009139D9"/>
    <w:rsid w:val="00914AD8"/>
    <w:rsid w:val="00916079"/>
    <w:rsid w:val="00917CE9"/>
    <w:rsid w:val="00920BF2"/>
    <w:rsid w:val="00922010"/>
    <w:rsid w:val="00931BD9"/>
    <w:rsid w:val="009368F3"/>
    <w:rsid w:val="00941636"/>
    <w:rsid w:val="00943739"/>
    <w:rsid w:val="00943742"/>
    <w:rsid w:val="00945C05"/>
    <w:rsid w:val="00946945"/>
    <w:rsid w:val="00947713"/>
    <w:rsid w:val="00950DE7"/>
    <w:rsid w:val="00953920"/>
    <w:rsid w:val="00953D47"/>
    <w:rsid w:val="00955A36"/>
    <w:rsid w:val="0095681E"/>
    <w:rsid w:val="009572D4"/>
    <w:rsid w:val="00961921"/>
    <w:rsid w:val="0096430A"/>
    <w:rsid w:val="0096554B"/>
    <w:rsid w:val="0096584A"/>
    <w:rsid w:val="00970DBB"/>
    <w:rsid w:val="00970F61"/>
    <w:rsid w:val="00971F08"/>
    <w:rsid w:val="00974257"/>
    <w:rsid w:val="00974797"/>
    <w:rsid w:val="00975E22"/>
    <w:rsid w:val="0097603D"/>
    <w:rsid w:val="00976949"/>
    <w:rsid w:val="00980477"/>
    <w:rsid w:val="00985253"/>
    <w:rsid w:val="009853B3"/>
    <w:rsid w:val="00990630"/>
    <w:rsid w:val="00991761"/>
    <w:rsid w:val="00994DCA"/>
    <w:rsid w:val="009960EC"/>
    <w:rsid w:val="009970DD"/>
    <w:rsid w:val="0099782E"/>
    <w:rsid w:val="009A0FBA"/>
    <w:rsid w:val="009A1601"/>
    <w:rsid w:val="009A462D"/>
    <w:rsid w:val="009A5CBA"/>
    <w:rsid w:val="009A7C17"/>
    <w:rsid w:val="009B1F30"/>
    <w:rsid w:val="009B3AC2"/>
    <w:rsid w:val="009B4696"/>
    <w:rsid w:val="009B4DF4"/>
    <w:rsid w:val="009B564E"/>
    <w:rsid w:val="009B64E5"/>
    <w:rsid w:val="009B7E87"/>
    <w:rsid w:val="009C403E"/>
    <w:rsid w:val="009C4F62"/>
    <w:rsid w:val="009D0012"/>
    <w:rsid w:val="009D056D"/>
    <w:rsid w:val="009D4FF0"/>
    <w:rsid w:val="009D703C"/>
    <w:rsid w:val="009D718F"/>
    <w:rsid w:val="009E068F"/>
    <w:rsid w:val="009E14E0"/>
    <w:rsid w:val="009E35DB"/>
    <w:rsid w:val="009E47A3"/>
    <w:rsid w:val="009E7141"/>
    <w:rsid w:val="009F08F3"/>
    <w:rsid w:val="009F344F"/>
    <w:rsid w:val="009F7C75"/>
    <w:rsid w:val="00A00055"/>
    <w:rsid w:val="00A03F34"/>
    <w:rsid w:val="00A048A8"/>
    <w:rsid w:val="00A04F49"/>
    <w:rsid w:val="00A07D4C"/>
    <w:rsid w:val="00A13E54"/>
    <w:rsid w:val="00A17F63"/>
    <w:rsid w:val="00A2193B"/>
    <w:rsid w:val="00A22C61"/>
    <w:rsid w:val="00A2351A"/>
    <w:rsid w:val="00A264A9"/>
    <w:rsid w:val="00A27785"/>
    <w:rsid w:val="00A30187"/>
    <w:rsid w:val="00A31843"/>
    <w:rsid w:val="00A3448A"/>
    <w:rsid w:val="00A34BC6"/>
    <w:rsid w:val="00A36297"/>
    <w:rsid w:val="00A371A6"/>
    <w:rsid w:val="00A41E2B"/>
    <w:rsid w:val="00A453F0"/>
    <w:rsid w:val="00A45B74"/>
    <w:rsid w:val="00A47C25"/>
    <w:rsid w:val="00A50641"/>
    <w:rsid w:val="00A52E1D"/>
    <w:rsid w:val="00A61357"/>
    <w:rsid w:val="00A61499"/>
    <w:rsid w:val="00A62A77"/>
    <w:rsid w:val="00A62EE5"/>
    <w:rsid w:val="00A63483"/>
    <w:rsid w:val="00A657D7"/>
    <w:rsid w:val="00A660AC"/>
    <w:rsid w:val="00A669D9"/>
    <w:rsid w:val="00A67E6C"/>
    <w:rsid w:val="00A71B99"/>
    <w:rsid w:val="00A739D0"/>
    <w:rsid w:val="00A761D4"/>
    <w:rsid w:val="00A77EC4"/>
    <w:rsid w:val="00A92879"/>
    <w:rsid w:val="00A936CD"/>
    <w:rsid w:val="00A9442A"/>
    <w:rsid w:val="00A94A03"/>
    <w:rsid w:val="00AA016F"/>
    <w:rsid w:val="00AA0636"/>
    <w:rsid w:val="00AA1ED6"/>
    <w:rsid w:val="00AA51D6"/>
    <w:rsid w:val="00AA68F2"/>
    <w:rsid w:val="00AB0BC8"/>
    <w:rsid w:val="00AB11CA"/>
    <w:rsid w:val="00AB14D9"/>
    <w:rsid w:val="00AB4AB8"/>
    <w:rsid w:val="00AB655E"/>
    <w:rsid w:val="00AC007F"/>
    <w:rsid w:val="00AC0E98"/>
    <w:rsid w:val="00AC2ECD"/>
    <w:rsid w:val="00AC3119"/>
    <w:rsid w:val="00AC49FB"/>
    <w:rsid w:val="00AC5551"/>
    <w:rsid w:val="00AC5A10"/>
    <w:rsid w:val="00AD015B"/>
    <w:rsid w:val="00AD0AA3"/>
    <w:rsid w:val="00AD3F94"/>
    <w:rsid w:val="00AD4A5A"/>
    <w:rsid w:val="00AE27AC"/>
    <w:rsid w:val="00AE2834"/>
    <w:rsid w:val="00AE3A86"/>
    <w:rsid w:val="00AE40E0"/>
    <w:rsid w:val="00AE4DBA"/>
    <w:rsid w:val="00AE4F07"/>
    <w:rsid w:val="00AF18CC"/>
    <w:rsid w:val="00AF1C5D"/>
    <w:rsid w:val="00AF2BB7"/>
    <w:rsid w:val="00AF42D7"/>
    <w:rsid w:val="00AF59DF"/>
    <w:rsid w:val="00AF6530"/>
    <w:rsid w:val="00B006FE"/>
    <w:rsid w:val="00B007CB"/>
    <w:rsid w:val="00B02AA9"/>
    <w:rsid w:val="00B02FA3"/>
    <w:rsid w:val="00B03929"/>
    <w:rsid w:val="00B05084"/>
    <w:rsid w:val="00B056D5"/>
    <w:rsid w:val="00B157F9"/>
    <w:rsid w:val="00B20256"/>
    <w:rsid w:val="00B20D09"/>
    <w:rsid w:val="00B2763F"/>
    <w:rsid w:val="00B27AAC"/>
    <w:rsid w:val="00B304F3"/>
    <w:rsid w:val="00B30929"/>
    <w:rsid w:val="00B34877"/>
    <w:rsid w:val="00B372AA"/>
    <w:rsid w:val="00B375CE"/>
    <w:rsid w:val="00B40445"/>
    <w:rsid w:val="00B40BEF"/>
    <w:rsid w:val="00B40F29"/>
    <w:rsid w:val="00B41888"/>
    <w:rsid w:val="00B45A52"/>
    <w:rsid w:val="00B46175"/>
    <w:rsid w:val="00B6188F"/>
    <w:rsid w:val="00B6439B"/>
    <w:rsid w:val="00B664C7"/>
    <w:rsid w:val="00B739F6"/>
    <w:rsid w:val="00B81A6C"/>
    <w:rsid w:val="00B85DE5"/>
    <w:rsid w:val="00B868CA"/>
    <w:rsid w:val="00B90F73"/>
    <w:rsid w:val="00B93B59"/>
    <w:rsid w:val="00B9406A"/>
    <w:rsid w:val="00B95428"/>
    <w:rsid w:val="00B97752"/>
    <w:rsid w:val="00BA1B2C"/>
    <w:rsid w:val="00BA2280"/>
    <w:rsid w:val="00BA2A08"/>
    <w:rsid w:val="00BA56D2"/>
    <w:rsid w:val="00BA76E0"/>
    <w:rsid w:val="00BB1279"/>
    <w:rsid w:val="00BB198D"/>
    <w:rsid w:val="00BB2A25"/>
    <w:rsid w:val="00BB3854"/>
    <w:rsid w:val="00BB51E9"/>
    <w:rsid w:val="00BC0FDC"/>
    <w:rsid w:val="00BC3053"/>
    <w:rsid w:val="00BC4D2E"/>
    <w:rsid w:val="00BD0FA4"/>
    <w:rsid w:val="00BD48AC"/>
    <w:rsid w:val="00BD5F1A"/>
    <w:rsid w:val="00BE1234"/>
    <w:rsid w:val="00BE2FA6"/>
    <w:rsid w:val="00BE333F"/>
    <w:rsid w:val="00BE4975"/>
    <w:rsid w:val="00BE7406"/>
    <w:rsid w:val="00BE7603"/>
    <w:rsid w:val="00BF3279"/>
    <w:rsid w:val="00BF32AD"/>
    <w:rsid w:val="00BF74C7"/>
    <w:rsid w:val="00C015F1"/>
    <w:rsid w:val="00C01F33"/>
    <w:rsid w:val="00C02CC6"/>
    <w:rsid w:val="00C040F7"/>
    <w:rsid w:val="00C041B0"/>
    <w:rsid w:val="00C044AB"/>
    <w:rsid w:val="00C048C0"/>
    <w:rsid w:val="00C05706"/>
    <w:rsid w:val="00C07377"/>
    <w:rsid w:val="00C0794F"/>
    <w:rsid w:val="00C10478"/>
    <w:rsid w:val="00C11823"/>
    <w:rsid w:val="00C12107"/>
    <w:rsid w:val="00C14D4B"/>
    <w:rsid w:val="00C154BB"/>
    <w:rsid w:val="00C279B5"/>
    <w:rsid w:val="00C27C45"/>
    <w:rsid w:val="00C3719D"/>
    <w:rsid w:val="00C44C2C"/>
    <w:rsid w:val="00C46ECE"/>
    <w:rsid w:val="00C5366B"/>
    <w:rsid w:val="00C54276"/>
    <w:rsid w:val="00C54995"/>
    <w:rsid w:val="00C54D41"/>
    <w:rsid w:val="00C60783"/>
    <w:rsid w:val="00C64672"/>
    <w:rsid w:val="00C6588B"/>
    <w:rsid w:val="00C70697"/>
    <w:rsid w:val="00C70A91"/>
    <w:rsid w:val="00C72EF4"/>
    <w:rsid w:val="00C7300D"/>
    <w:rsid w:val="00C74938"/>
    <w:rsid w:val="00C75D2F"/>
    <w:rsid w:val="00C767BE"/>
    <w:rsid w:val="00C76CC4"/>
    <w:rsid w:val="00C76E3C"/>
    <w:rsid w:val="00C81568"/>
    <w:rsid w:val="00C9027A"/>
    <w:rsid w:val="00C9068E"/>
    <w:rsid w:val="00C90C24"/>
    <w:rsid w:val="00C93C4B"/>
    <w:rsid w:val="00C944AB"/>
    <w:rsid w:val="00C95B40"/>
    <w:rsid w:val="00CA0D9B"/>
    <w:rsid w:val="00CA1ED8"/>
    <w:rsid w:val="00CB1F63"/>
    <w:rsid w:val="00CB41AB"/>
    <w:rsid w:val="00CB4EB5"/>
    <w:rsid w:val="00CB7170"/>
    <w:rsid w:val="00CC040E"/>
    <w:rsid w:val="00CC111F"/>
    <w:rsid w:val="00CC2011"/>
    <w:rsid w:val="00CC2D22"/>
    <w:rsid w:val="00CC3EA0"/>
    <w:rsid w:val="00CC7B45"/>
    <w:rsid w:val="00CD1188"/>
    <w:rsid w:val="00CD2ED1"/>
    <w:rsid w:val="00CD337B"/>
    <w:rsid w:val="00CD7E2F"/>
    <w:rsid w:val="00CE0424"/>
    <w:rsid w:val="00CE2B34"/>
    <w:rsid w:val="00CE7561"/>
    <w:rsid w:val="00CF1354"/>
    <w:rsid w:val="00CF3B1F"/>
    <w:rsid w:val="00CF3BF6"/>
    <w:rsid w:val="00CF5893"/>
    <w:rsid w:val="00CF625B"/>
    <w:rsid w:val="00CF687E"/>
    <w:rsid w:val="00CF715A"/>
    <w:rsid w:val="00D0349B"/>
    <w:rsid w:val="00D053B8"/>
    <w:rsid w:val="00D10249"/>
    <w:rsid w:val="00D115C3"/>
    <w:rsid w:val="00D11897"/>
    <w:rsid w:val="00D13135"/>
    <w:rsid w:val="00D13E4E"/>
    <w:rsid w:val="00D239A7"/>
    <w:rsid w:val="00D23F47"/>
    <w:rsid w:val="00D245DA"/>
    <w:rsid w:val="00D33B43"/>
    <w:rsid w:val="00D36AD9"/>
    <w:rsid w:val="00D36E71"/>
    <w:rsid w:val="00D37D87"/>
    <w:rsid w:val="00D40B33"/>
    <w:rsid w:val="00D40FA3"/>
    <w:rsid w:val="00D4318F"/>
    <w:rsid w:val="00D438BF"/>
    <w:rsid w:val="00D440F8"/>
    <w:rsid w:val="00D476F7"/>
    <w:rsid w:val="00D50F97"/>
    <w:rsid w:val="00D5179F"/>
    <w:rsid w:val="00D546FF"/>
    <w:rsid w:val="00D54A1A"/>
    <w:rsid w:val="00D55AD5"/>
    <w:rsid w:val="00D572D7"/>
    <w:rsid w:val="00D576CA"/>
    <w:rsid w:val="00D61AF5"/>
    <w:rsid w:val="00D61BEC"/>
    <w:rsid w:val="00D652B5"/>
    <w:rsid w:val="00D66155"/>
    <w:rsid w:val="00D708B0"/>
    <w:rsid w:val="00D77B1D"/>
    <w:rsid w:val="00D8021F"/>
    <w:rsid w:val="00D80383"/>
    <w:rsid w:val="00D823C6"/>
    <w:rsid w:val="00D847D7"/>
    <w:rsid w:val="00D86CA3"/>
    <w:rsid w:val="00D871CE"/>
    <w:rsid w:val="00D9196D"/>
    <w:rsid w:val="00D92982"/>
    <w:rsid w:val="00D94D34"/>
    <w:rsid w:val="00D970B5"/>
    <w:rsid w:val="00DA305E"/>
    <w:rsid w:val="00DA5417"/>
    <w:rsid w:val="00DA56E8"/>
    <w:rsid w:val="00DB0A9F"/>
    <w:rsid w:val="00DB0F1D"/>
    <w:rsid w:val="00DB377D"/>
    <w:rsid w:val="00DB77EC"/>
    <w:rsid w:val="00DC2D36"/>
    <w:rsid w:val="00DC53EF"/>
    <w:rsid w:val="00DC64AE"/>
    <w:rsid w:val="00DC690E"/>
    <w:rsid w:val="00DD392C"/>
    <w:rsid w:val="00DD3CCE"/>
    <w:rsid w:val="00DE119C"/>
    <w:rsid w:val="00DE5608"/>
    <w:rsid w:val="00DE58D0"/>
    <w:rsid w:val="00DE654F"/>
    <w:rsid w:val="00DF0B6E"/>
    <w:rsid w:val="00DF15E0"/>
    <w:rsid w:val="00DF37A0"/>
    <w:rsid w:val="00DF71A0"/>
    <w:rsid w:val="00E03E70"/>
    <w:rsid w:val="00E07FE8"/>
    <w:rsid w:val="00E110E7"/>
    <w:rsid w:val="00E11B20"/>
    <w:rsid w:val="00E14D9A"/>
    <w:rsid w:val="00E17FA2"/>
    <w:rsid w:val="00E21978"/>
    <w:rsid w:val="00E22330"/>
    <w:rsid w:val="00E2291E"/>
    <w:rsid w:val="00E30B5A"/>
    <w:rsid w:val="00E3123D"/>
    <w:rsid w:val="00E31461"/>
    <w:rsid w:val="00E31D43"/>
    <w:rsid w:val="00E32608"/>
    <w:rsid w:val="00E32911"/>
    <w:rsid w:val="00E34188"/>
    <w:rsid w:val="00E34B6E"/>
    <w:rsid w:val="00E35559"/>
    <w:rsid w:val="00E37226"/>
    <w:rsid w:val="00E3723A"/>
    <w:rsid w:val="00E37860"/>
    <w:rsid w:val="00E42A9B"/>
    <w:rsid w:val="00E433C7"/>
    <w:rsid w:val="00E446F1"/>
    <w:rsid w:val="00E46886"/>
    <w:rsid w:val="00E47AEF"/>
    <w:rsid w:val="00E51648"/>
    <w:rsid w:val="00E51F22"/>
    <w:rsid w:val="00E53B75"/>
    <w:rsid w:val="00E54E3B"/>
    <w:rsid w:val="00E57565"/>
    <w:rsid w:val="00E62D95"/>
    <w:rsid w:val="00E63838"/>
    <w:rsid w:val="00E64434"/>
    <w:rsid w:val="00E660D3"/>
    <w:rsid w:val="00E66D81"/>
    <w:rsid w:val="00E67C51"/>
    <w:rsid w:val="00E727FC"/>
    <w:rsid w:val="00E72EFC"/>
    <w:rsid w:val="00E758EC"/>
    <w:rsid w:val="00E75BB3"/>
    <w:rsid w:val="00E80A23"/>
    <w:rsid w:val="00E8234C"/>
    <w:rsid w:val="00E83AA9"/>
    <w:rsid w:val="00E84292"/>
    <w:rsid w:val="00E85928"/>
    <w:rsid w:val="00E87822"/>
    <w:rsid w:val="00E90395"/>
    <w:rsid w:val="00E90E49"/>
    <w:rsid w:val="00E917F9"/>
    <w:rsid w:val="00E9291C"/>
    <w:rsid w:val="00E93FFE"/>
    <w:rsid w:val="00E94285"/>
    <w:rsid w:val="00E943FA"/>
    <w:rsid w:val="00E94F8A"/>
    <w:rsid w:val="00EA7A41"/>
    <w:rsid w:val="00EA7A86"/>
    <w:rsid w:val="00EB077B"/>
    <w:rsid w:val="00EB1374"/>
    <w:rsid w:val="00EB4EA2"/>
    <w:rsid w:val="00EC27C6"/>
    <w:rsid w:val="00EC4207"/>
    <w:rsid w:val="00EC5653"/>
    <w:rsid w:val="00EC5845"/>
    <w:rsid w:val="00EC606A"/>
    <w:rsid w:val="00EC71CE"/>
    <w:rsid w:val="00ED1006"/>
    <w:rsid w:val="00ED2017"/>
    <w:rsid w:val="00ED5048"/>
    <w:rsid w:val="00EE7660"/>
    <w:rsid w:val="00EE7C29"/>
    <w:rsid w:val="00EF0182"/>
    <w:rsid w:val="00EF18FE"/>
    <w:rsid w:val="00EF53CF"/>
    <w:rsid w:val="00EF5787"/>
    <w:rsid w:val="00EF60D0"/>
    <w:rsid w:val="00F03268"/>
    <w:rsid w:val="00F0528D"/>
    <w:rsid w:val="00F06C67"/>
    <w:rsid w:val="00F06DFD"/>
    <w:rsid w:val="00F071D1"/>
    <w:rsid w:val="00F07533"/>
    <w:rsid w:val="00F10629"/>
    <w:rsid w:val="00F133BF"/>
    <w:rsid w:val="00F154BD"/>
    <w:rsid w:val="00F15FA5"/>
    <w:rsid w:val="00F209B7"/>
    <w:rsid w:val="00F2376F"/>
    <w:rsid w:val="00F243D8"/>
    <w:rsid w:val="00F2539D"/>
    <w:rsid w:val="00F30828"/>
    <w:rsid w:val="00F313D6"/>
    <w:rsid w:val="00F408F8"/>
    <w:rsid w:val="00F40F0C"/>
    <w:rsid w:val="00F44A05"/>
    <w:rsid w:val="00F4766C"/>
    <w:rsid w:val="00F507D1"/>
    <w:rsid w:val="00F519CE"/>
    <w:rsid w:val="00F51ADA"/>
    <w:rsid w:val="00F56063"/>
    <w:rsid w:val="00F563E0"/>
    <w:rsid w:val="00F607C5"/>
    <w:rsid w:val="00F60DEA"/>
    <w:rsid w:val="00F6284F"/>
    <w:rsid w:val="00F6302A"/>
    <w:rsid w:val="00F64C2B"/>
    <w:rsid w:val="00F651BE"/>
    <w:rsid w:val="00F67F53"/>
    <w:rsid w:val="00F703BE"/>
    <w:rsid w:val="00F70C25"/>
    <w:rsid w:val="00F71F69"/>
    <w:rsid w:val="00F72B72"/>
    <w:rsid w:val="00F739EA"/>
    <w:rsid w:val="00F7492F"/>
    <w:rsid w:val="00F74BB9"/>
    <w:rsid w:val="00F75582"/>
    <w:rsid w:val="00F76EFA"/>
    <w:rsid w:val="00F804BE"/>
    <w:rsid w:val="00F817CE"/>
    <w:rsid w:val="00F82977"/>
    <w:rsid w:val="00F8456C"/>
    <w:rsid w:val="00F859D8"/>
    <w:rsid w:val="00F868F5"/>
    <w:rsid w:val="00F9056A"/>
    <w:rsid w:val="00F90F8D"/>
    <w:rsid w:val="00F92782"/>
    <w:rsid w:val="00F93AA9"/>
    <w:rsid w:val="00F96985"/>
    <w:rsid w:val="00F97838"/>
    <w:rsid w:val="00FA2BB3"/>
    <w:rsid w:val="00FA32C0"/>
    <w:rsid w:val="00FA486D"/>
    <w:rsid w:val="00FA71E9"/>
    <w:rsid w:val="00FB4C80"/>
    <w:rsid w:val="00FB6A6A"/>
    <w:rsid w:val="00FB7236"/>
    <w:rsid w:val="00FC55DF"/>
    <w:rsid w:val="00FC7429"/>
    <w:rsid w:val="00FD00E5"/>
    <w:rsid w:val="00FD07F6"/>
    <w:rsid w:val="00FD0EC1"/>
    <w:rsid w:val="00FD1EC8"/>
    <w:rsid w:val="00FD47ED"/>
    <w:rsid w:val="00FD74DB"/>
    <w:rsid w:val="00FD7660"/>
    <w:rsid w:val="00FE0655"/>
    <w:rsid w:val="00FE2365"/>
    <w:rsid w:val="00FE4C7B"/>
    <w:rsid w:val="00FE7336"/>
    <w:rsid w:val="00FE787C"/>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004D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4818">
      <w:bodyDiv w:val="1"/>
      <w:marLeft w:val="0"/>
      <w:marRight w:val="0"/>
      <w:marTop w:val="0"/>
      <w:marBottom w:val="0"/>
      <w:divBdr>
        <w:top w:val="none" w:sz="0" w:space="0" w:color="auto"/>
        <w:left w:val="none" w:sz="0" w:space="0" w:color="auto"/>
        <w:bottom w:val="none" w:sz="0" w:space="0" w:color="auto"/>
        <w:right w:val="none" w:sz="0" w:space="0" w:color="auto"/>
      </w:divBdr>
    </w:div>
    <w:div w:id="399182685">
      <w:bodyDiv w:val="1"/>
      <w:marLeft w:val="0"/>
      <w:marRight w:val="0"/>
      <w:marTop w:val="0"/>
      <w:marBottom w:val="0"/>
      <w:divBdr>
        <w:top w:val="none" w:sz="0" w:space="0" w:color="auto"/>
        <w:left w:val="none" w:sz="0" w:space="0" w:color="auto"/>
        <w:bottom w:val="none" w:sz="0" w:space="0" w:color="auto"/>
        <w:right w:val="none" w:sz="0" w:space="0" w:color="auto"/>
      </w:divBdr>
    </w:div>
    <w:div w:id="1042749138">
      <w:bodyDiv w:val="1"/>
      <w:marLeft w:val="0"/>
      <w:marRight w:val="0"/>
      <w:marTop w:val="0"/>
      <w:marBottom w:val="0"/>
      <w:divBdr>
        <w:top w:val="none" w:sz="0" w:space="0" w:color="auto"/>
        <w:left w:val="none" w:sz="0" w:space="0" w:color="auto"/>
        <w:bottom w:val="none" w:sz="0" w:space="0" w:color="auto"/>
        <w:right w:val="none" w:sz="0" w:space="0" w:color="auto"/>
      </w:divBdr>
    </w:div>
    <w:div w:id="1185291482">
      <w:bodyDiv w:val="1"/>
      <w:marLeft w:val="0"/>
      <w:marRight w:val="0"/>
      <w:marTop w:val="0"/>
      <w:marBottom w:val="0"/>
      <w:divBdr>
        <w:top w:val="none" w:sz="0" w:space="0" w:color="auto"/>
        <w:left w:val="none" w:sz="0" w:space="0" w:color="auto"/>
        <w:bottom w:val="none" w:sz="0" w:space="0" w:color="auto"/>
        <w:right w:val="none" w:sz="0" w:space="0" w:color="auto"/>
      </w:divBdr>
    </w:div>
    <w:div w:id="160892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7A5171C0-94B8-44C9-BE10-3E8DE6177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638</TotalTime>
  <Pages>4</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10029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Anders Wallén</cp:lastModifiedBy>
  <cp:revision>98</cp:revision>
  <cp:lastPrinted>2008-01-31T16:09:00Z</cp:lastPrinted>
  <dcterms:created xsi:type="dcterms:W3CDTF">2017-03-24T11:35:00Z</dcterms:created>
  <dcterms:modified xsi:type="dcterms:W3CDTF">2017-05-05T22:43:00Z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